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E3430" w14:textId="77777777" w:rsidR="0098334B" w:rsidRDefault="00000000">
      <w:pPr>
        <w:spacing w:before="1040" w:after="280"/>
        <w:jc w:val="center"/>
        <w:rPr>
          <w:lang w:eastAsia="zh-TW"/>
        </w:rPr>
      </w:pPr>
      <w:r>
        <w:rPr>
          <w:b/>
          <w:color w:val="184864"/>
          <w:sz w:val="48"/>
          <w:lang w:eastAsia="zh-TW"/>
        </w:rPr>
        <w:t>超微細氣泡 UFB 課程教材</w:t>
      </w:r>
    </w:p>
    <w:p w14:paraId="71F4E456" w14:textId="3477D403" w:rsidR="0098334B" w:rsidRDefault="00000000">
      <w:pPr>
        <w:spacing w:after="320"/>
        <w:jc w:val="center"/>
        <w:rPr>
          <w:lang w:eastAsia="zh-TW"/>
        </w:rPr>
      </w:pPr>
      <w:r>
        <w:rPr>
          <w:b/>
          <w:color w:val="365F7E"/>
          <w:sz w:val="28"/>
          <w:lang w:eastAsia="zh-TW"/>
        </w:rPr>
        <w:t>2026 台北南港國際論壇</w:t>
      </w:r>
    </w:p>
    <w:p w14:paraId="5AE89B58" w14:textId="77777777" w:rsidR="0098334B" w:rsidRDefault="00000000">
      <w:pPr>
        <w:spacing w:before="160" w:after="480"/>
        <w:jc w:val="center"/>
      </w:pPr>
      <w:r>
        <w:rPr>
          <w:color w:val="464646"/>
          <w:sz w:val="24"/>
        </w:rPr>
        <w:t>Ultrafine Bubble (UFB) － From Generator to Water Engineering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98334B" w14:paraId="1BC57566" w14:textId="77777777">
        <w:trPr>
          <w:jc w:val="center"/>
        </w:trPr>
        <w:tc>
          <w:tcPr>
            <w:tcW w:w="9994" w:type="dxa"/>
            <w:shd w:val="clear" w:color="auto" w:fill="EDF5F7"/>
            <w:tcMar>
              <w:top w:w="220" w:type="dxa"/>
              <w:left w:w="250" w:type="dxa"/>
              <w:bottom w:w="220" w:type="dxa"/>
              <w:right w:w="250" w:type="dxa"/>
            </w:tcMar>
          </w:tcPr>
          <w:p w14:paraId="289C7296" w14:textId="77777777" w:rsidR="0098334B" w:rsidRDefault="00000000">
            <w:pPr>
              <w:spacing w:after="140" w:line="300" w:lineRule="auto"/>
              <w:rPr>
                <w:lang w:eastAsia="zh-TW"/>
              </w:rPr>
            </w:pPr>
            <w:r>
              <w:rPr>
                <w:b/>
                <w:color w:val="184864"/>
                <w:lang w:eastAsia="zh-TW"/>
              </w:rPr>
              <w:t>課程主軸｜</w:t>
            </w:r>
            <w:r>
              <w:rPr>
                <w:sz w:val="21"/>
                <w:lang w:eastAsia="zh-TW"/>
              </w:rPr>
              <w:t>不是只追求「更小的氣泡」，而是把 UFB 技術轉換成可量測、可驗證、可整合、可持續經營的工程與產業價值。</w:t>
            </w:r>
          </w:p>
          <w:p w14:paraId="14E4A263" w14:textId="77777777" w:rsidR="0098334B" w:rsidRDefault="00000000">
            <w:pPr>
              <w:spacing w:after="140" w:line="300" w:lineRule="auto"/>
              <w:rPr>
                <w:lang w:eastAsia="zh-TW"/>
              </w:rPr>
            </w:pPr>
            <w:r>
              <w:rPr>
                <w:b/>
                <w:color w:val="184864"/>
                <w:lang w:eastAsia="zh-TW"/>
              </w:rPr>
              <w:t>應用範圍｜</w:t>
            </w:r>
            <w:r>
              <w:rPr>
                <w:sz w:val="21"/>
                <w:lang w:eastAsia="zh-TW"/>
              </w:rPr>
              <w:t>基礎科學、量測與標準、認證、水耕農業、水產養殖、智慧生產、工程整合與商業化。</w:t>
            </w:r>
          </w:p>
          <w:p w14:paraId="223664CB" w14:textId="77777777" w:rsidR="0098334B" w:rsidRDefault="00000000">
            <w:pPr>
              <w:spacing w:after="140" w:line="300" w:lineRule="auto"/>
            </w:pPr>
            <w:r>
              <w:rPr>
                <w:b/>
                <w:color w:val="184864"/>
              </w:rPr>
              <w:t>核心方向｜</w:t>
            </w:r>
            <w:r>
              <w:rPr>
                <w:sz w:val="21"/>
              </w:rPr>
              <w:t>UFB Generator → UFB Water Engineering</w:t>
            </w:r>
          </w:p>
        </w:tc>
      </w:tr>
    </w:tbl>
    <w:p w14:paraId="01357FA2" w14:textId="77777777" w:rsidR="0098334B" w:rsidRDefault="00000000">
      <w:pPr>
        <w:spacing w:before="560" w:after="0" w:line="324" w:lineRule="auto"/>
        <w:jc w:val="center"/>
        <w:rPr>
          <w:lang w:eastAsia="zh-TW"/>
        </w:rPr>
      </w:pPr>
      <w:r>
        <w:rPr>
          <w:color w:val="646464"/>
          <w:sz w:val="20"/>
          <w:lang w:eastAsia="zh-TW"/>
        </w:rPr>
        <w:t>整理日期：2026 年 9 月</w:t>
      </w:r>
    </w:p>
    <w:p w14:paraId="7C6E1874" w14:textId="77777777" w:rsidR="0098334B" w:rsidRDefault="00000000">
      <w:pPr>
        <w:rPr>
          <w:lang w:eastAsia="zh-TW"/>
        </w:rPr>
      </w:pPr>
      <w:r>
        <w:rPr>
          <w:lang w:eastAsia="zh-TW"/>
        </w:rPr>
        <w:br w:type="page"/>
      </w:r>
    </w:p>
    <w:p w14:paraId="26AD1999" w14:textId="77777777" w:rsidR="0098334B" w:rsidRDefault="00000000">
      <w:pPr>
        <w:pStyle w:val="1"/>
        <w:spacing w:before="240" w:after="160"/>
        <w:rPr>
          <w:lang w:eastAsia="zh-TW"/>
        </w:rPr>
      </w:pPr>
      <w:r>
        <w:rPr>
          <w:rFonts w:ascii="Noto Sans CJK TC" w:eastAsia="Noto Sans CJK TC" w:hAnsi="Noto Sans CJK TC"/>
          <w:color w:val="1A4F72"/>
          <w:sz w:val="32"/>
          <w:lang w:eastAsia="zh-TW"/>
        </w:rPr>
        <w:lastRenderedPageBreak/>
        <w:t>一、課程總覽：UFB 的價值不是「把氣泡做得更小」</w:t>
      </w:r>
    </w:p>
    <w:p w14:paraId="12D69D05" w14:textId="77777777" w:rsidR="0098334B" w:rsidRDefault="00000000">
      <w:pPr>
        <w:jc w:val="center"/>
      </w:pPr>
      <w:r>
        <w:rPr>
          <w:noProof/>
        </w:rPr>
        <w:drawing>
          <wp:inline distT="0" distB="0" distL="0" distR="0" wp14:anchorId="20C37A4E" wp14:editId="0637C361">
            <wp:extent cx="5669280" cy="31889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_ufb_value_framework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27A58" w14:textId="77777777" w:rsidR="0098334B" w:rsidRDefault="00000000">
      <w:pPr>
        <w:jc w:val="center"/>
        <w:rPr>
          <w:lang w:eastAsia="zh-TW"/>
        </w:rPr>
      </w:pPr>
      <w:r>
        <w:rPr>
          <w:i/>
          <w:color w:val="475569"/>
          <w:sz w:val="19"/>
          <w:lang w:eastAsia="zh-TW"/>
        </w:rPr>
        <w:t>圖 1　UFB 產業價值架構（教學示意）</w:t>
      </w:r>
    </w:p>
    <w:p w14:paraId="4D2C5E48" w14:textId="77777777" w:rsidR="0098334B" w:rsidRDefault="0098334B">
      <w:pPr>
        <w:spacing w:after="80"/>
        <w:rPr>
          <w:lang w:eastAsia="zh-TW"/>
        </w:rPr>
      </w:pPr>
    </w:p>
    <w:p w14:paraId="3A29C19B" w14:textId="77777777" w:rsidR="0098334B" w:rsidRDefault="00000000">
      <w:pPr>
        <w:spacing w:after="120" w:line="324" w:lineRule="auto"/>
        <w:rPr>
          <w:lang w:eastAsia="zh-TW"/>
        </w:rPr>
      </w:pPr>
      <w:r>
        <w:rPr>
          <w:lang w:eastAsia="zh-TW"/>
        </w:rPr>
        <w:t>這堂課最重要的觀念，是把超微細氣泡從「單一設備技術」提升到「可被工程化與產業化的系統技術」。如果只談產生器能把氣泡做到多小，仍然停留在設備規格層次；真正的產業價值，必須同時回答氣泡能不能量測、效果能不能驗證、系統能不能整合，以及長期運轉能不能維持。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98334B" w14:paraId="1E974EF3" w14:textId="77777777">
        <w:trPr>
          <w:jc w:val="center"/>
        </w:trPr>
        <w:tc>
          <w:tcPr>
            <w:tcW w:w="9994" w:type="dxa"/>
            <w:shd w:val="clear" w:color="auto" w:fill="EAF3F8"/>
            <w:tcMar>
              <w:top w:w="160" w:type="dxa"/>
              <w:left w:w="190" w:type="dxa"/>
              <w:bottom w:w="160" w:type="dxa"/>
              <w:right w:w="190" w:type="dxa"/>
            </w:tcMar>
          </w:tcPr>
          <w:p w14:paraId="6EF51BCA" w14:textId="77777777" w:rsidR="0098334B" w:rsidRDefault="00000000">
            <w:pPr>
              <w:spacing w:after="80"/>
              <w:rPr>
                <w:lang w:eastAsia="zh-TW"/>
              </w:rPr>
            </w:pPr>
            <w:r>
              <w:rPr>
                <w:b/>
                <w:color w:val="1A4F72"/>
                <w:sz w:val="23"/>
                <w:lang w:eastAsia="zh-TW"/>
              </w:rPr>
              <w:t>課程核心句</w:t>
            </w:r>
          </w:p>
          <w:p w14:paraId="4C381556" w14:textId="77777777" w:rsidR="0098334B" w:rsidRDefault="00000000">
            <w:pPr>
              <w:spacing w:after="0" w:line="312" w:lineRule="auto"/>
              <w:rPr>
                <w:lang w:eastAsia="zh-TW"/>
              </w:rPr>
            </w:pPr>
            <w:r>
              <w:rPr>
                <w:sz w:val="21"/>
                <w:lang w:eastAsia="zh-TW"/>
              </w:rPr>
              <w:t>超微細氣泡真正的價值，不只是產生更小的氣泡，而是把技術做到「可量測、可驗證、可整合、可持續經營」。</w:t>
            </w:r>
          </w:p>
        </w:tc>
      </w:tr>
    </w:tbl>
    <w:p w14:paraId="2DBC776D" w14:textId="77777777" w:rsidR="0098334B" w:rsidRDefault="0098334B">
      <w:pPr>
        <w:spacing w:after="40"/>
        <w:rPr>
          <w:lang w:eastAsia="zh-TW"/>
        </w:rPr>
      </w:pPr>
    </w:p>
    <w:p w14:paraId="323E5E73" w14:textId="77777777" w:rsidR="0098334B" w:rsidRDefault="00000000">
      <w:pPr>
        <w:pStyle w:val="21"/>
        <w:spacing w:after="100"/>
        <w:rPr>
          <w:lang w:eastAsia="zh-TW"/>
        </w:rPr>
      </w:pPr>
      <w:r>
        <w:rPr>
          <w:rFonts w:ascii="Noto Sans CJK TC" w:eastAsia="Noto Sans CJK TC" w:hAnsi="Noto Sans CJK TC"/>
          <w:color w:val="256989"/>
          <w:lang w:eastAsia="zh-TW"/>
        </w:rPr>
        <w:t>1. 從技術元件走向工程系統</w:t>
      </w:r>
    </w:p>
    <w:p w14:paraId="1DBA310E" w14:textId="77777777" w:rsidR="0098334B" w:rsidRDefault="00000000">
      <w:pPr>
        <w:pStyle w:val="a0"/>
        <w:spacing w:after="60" w:line="307" w:lineRule="auto"/>
      </w:pPr>
      <w:r>
        <w:t>UFB Generator：聚焦於「怎麼產生氣泡」。</w:t>
      </w:r>
    </w:p>
    <w:p w14:paraId="0AF8A04F" w14:textId="77777777" w:rsidR="0098334B" w:rsidRDefault="00000000">
      <w:pPr>
        <w:pStyle w:val="a0"/>
        <w:spacing w:after="60" w:line="307" w:lineRule="auto"/>
      </w:pPr>
      <w:r>
        <w:t>UFB Water Engineering：聚焦於「怎麼讓氣泡在特定水質、流量、壓力、氣體與場域條件下，穩定地產生可驗證效果」。</w:t>
      </w:r>
    </w:p>
    <w:p w14:paraId="7F2AAF57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工程化後的評估單位不只是一台機器，而是「水源＋氣體＋混合＋循環＋量測＋控制＋應用成果」。</w:t>
      </w:r>
    </w:p>
    <w:p w14:paraId="2395A919" w14:textId="77777777" w:rsidR="0098334B" w:rsidRDefault="00000000">
      <w:pPr>
        <w:pStyle w:val="21"/>
        <w:spacing w:after="100"/>
        <w:rPr>
          <w:lang w:eastAsia="zh-TW"/>
        </w:rPr>
      </w:pPr>
      <w:r>
        <w:rPr>
          <w:rFonts w:ascii="Noto Sans CJK TC" w:eastAsia="Noto Sans CJK TC" w:hAnsi="Noto Sans CJK TC"/>
          <w:color w:val="256989"/>
          <w:lang w:eastAsia="zh-TW"/>
        </w:rPr>
        <w:t>2. 技術產業化的四個條件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997"/>
        <w:gridCol w:w="4997"/>
      </w:tblGrid>
      <w:tr w:rsidR="0098334B" w14:paraId="6861CEC9" w14:textId="77777777">
        <w:trPr>
          <w:jc w:val="center"/>
        </w:trPr>
        <w:tc>
          <w:tcPr>
            <w:tcW w:w="4997" w:type="dxa"/>
            <w:shd w:val="clear" w:color="auto" w:fill="D9EA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84EDBD" w14:textId="77777777" w:rsidR="0098334B" w:rsidRDefault="00000000">
            <w:r>
              <w:rPr>
                <w:b/>
                <w:color w:val="184864"/>
                <w:sz w:val="21"/>
              </w:rPr>
              <w:t>條件</w:t>
            </w:r>
          </w:p>
        </w:tc>
        <w:tc>
          <w:tcPr>
            <w:tcW w:w="4997" w:type="dxa"/>
            <w:shd w:val="clear" w:color="auto" w:fill="D9EA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A13457" w14:textId="77777777" w:rsidR="0098334B" w:rsidRDefault="00000000">
            <w:r>
              <w:rPr>
                <w:b/>
                <w:color w:val="184864"/>
                <w:sz w:val="21"/>
              </w:rPr>
              <w:t>工程意義</w:t>
            </w:r>
          </w:p>
        </w:tc>
      </w:tr>
      <w:tr w:rsidR="0098334B" w14:paraId="4213E4B3" w14:textId="77777777">
        <w:trPr>
          <w:jc w:val="center"/>
        </w:trPr>
        <w:tc>
          <w:tcPr>
            <w:tcW w:w="499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46E56A" w14:textId="77777777" w:rsidR="0098334B" w:rsidRDefault="00000000">
            <w:r>
              <w:rPr>
                <w:b/>
                <w:sz w:val="20"/>
              </w:rPr>
              <w:t>可量測</w:t>
            </w:r>
          </w:p>
        </w:tc>
        <w:tc>
          <w:tcPr>
            <w:tcW w:w="499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DBD8AB" w14:textId="77777777" w:rsidR="0098334B" w:rsidRDefault="00000000">
            <w:pPr>
              <w:rPr>
                <w:lang w:eastAsia="zh-TW"/>
              </w:rPr>
            </w:pPr>
            <w:r>
              <w:rPr>
                <w:sz w:val="20"/>
                <w:lang w:eastAsia="zh-TW"/>
              </w:rPr>
              <w:t>粒徑、濃度、分布、溶氧、水質等指標有明確方法與</w:t>
            </w:r>
            <w:r>
              <w:rPr>
                <w:sz w:val="20"/>
                <w:lang w:eastAsia="zh-TW"/>
              </w:rPr>
              <w:lastRenderedPageBreak/>
              <w:t>條件。</w:t>
            </w:r>
          </w:p>
        </w:tc>
      </w:tr>
      <w:tr w:rsidR="0098334B" w14:paraId="6397B183" w14:textId="77777777">
        <w:trPr>
          <w:jc w:val="center"/>
        </w:trPr>
        <w:tc>
          <w:tcPr>
            <w:tcW w:w="499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3972EF" w14:textId="77777777" w:rsidR="0098334B" w:rsidRDefault="00000000">
            <w:r>
              <w:rPr>
                <w:b/>
                <w:sz w:val="20"/>
              </w:rPr>
              <w:lastRenderedPageBreak/>
              <w:t>可驗證</w:t>
            </w:r>
          </w:p>
        </w:tc>
        <w:tc>
          <w:tcPr>
            <w:tcW w:w="499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FAEE61" w14:textId="77777777" w:rsidR="0098334B" w:rsidRDefault="00000000">
            <w:pPr>
              <w:rPr>
                <w:lang w:eastAsia="zh-TW"/>
              </w:rPr>
            </w:pPr>
            <w:r>
              <w:rPr>
                <w:sz w:val="20"/>
                <w:lang w:eastAsia="zh-TW"/>
              </w:rPr>
              <w:t>導入前後有基準組與效果指標，結果可重複。</w:t>
            </w:r>
          </w:p>
        </w:tc>
      </w:tr>
      <w:tr w:rsidR="0098334B" w14:paraId="77D2ADED" w14:textId="77777777">
        <w:trPr>
          <w:jc w:val="center"/>
        </w:trPr>
        <w:tc>
          <w:tcPr>
            <w:tcW w:w="499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81EA39" w14:textId="77777777" w:rsidR="0098334B" w:rsidRDefault="00000000">
            <w:r>
              <w:rPr>
                <w:b/>
                <w:sz w:val="20"/>
              </w:rPr>
              <w:t>可整合</w:t>
            </w:r>
          </w:p>
        </w:tc>
        <w:tc>
          <w:tcPr>
            <w:tcW w:w="499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035B4F" w14:textId="77777777" w:rsidR="0098334B" w:rsidRDefault="00000000">
            <w:pPr>
              <w:rPr>
                <w:lang w:eastAsia="zh-TW"/>
              </w:rPr>
            </w:pPr>
            <w:r>
              <w:rPr>
                <w:sz w:val="20"/>
                <w:lang w:eastAsia="zh-TW"/>
              </w:rPr>
              <w:t>能和泵浦、管路、過濾、感測器、控制系統及場域設備整合。</w:t>
            </w:r>
          </w:p>
        </w:tc>
      </w:tr>
      <w:tr w:rsidR="0098334B" w14:paraId="22A20985" w14:textId="77777777">
        <w:trPr>
          <w:jc w:val="center"/>
        </w:trPr>
        <w:tc>
          <w:tcPr>
            <w:tcW w:w="499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676132" w14:textId="77777777" w:rsidR="0098334B" w:rsidRDefault="00000000">
            <w:r>
              <w:rPr>
                <w:b/>
                <w:sz w:val="20"/>
              </w:rPr>
              <w:t>可持續經營</w:t>
            </w:r>
          </w:p>
        </w:tc>
        <w:tc>
          <w:tcPr>
            <w:tcW w:w="499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089DFE" w14:textId="77777777" w:rsidR="0098334B" w:rsidRDefault="00000000">
            <w:pPr>
              <w:rPr>
                <w:lang w:eastAsia="zh-TW"/>
              </w:rPr>
            </w:pPr>
            <w:r>
              <w:rPr>
                <w:sz w:val="20"/>
                <w:lang w:eastAsia="zh-TW"/>
              </w:rPr>
              <w:t>能建立標準規格、維護服務、驗證文件、成本效益與商業模式。</w:t>
            </w:r>
          </w:p>
        </w:tc>
      </w:tr>
    </w:tbl>
    <w:p w14:paraId="3D53EA8A" w14:textId="77777777" w:rsidR="0098334B" w:rsidRDefault="00000000">
      <w:pPr>
        <w:rPr>
          <w:lang w:eastAsia="zh-TW"/>
        </w:rPr>
      </w:pPr>
      <w:r>
        <w:rPr>
          <w:lang w:eastAsia="zh-TW"/>
        </w:rPr>
        <w:br w:type="page"/>
      </w:r>
    </w:p>
    <w:p w14:paraId="575984F3" w14:textId="77777777" w:rsidR="0098334B" w:rsidRDefault="00000000">
      <w:pPr>
        <w:pStyle w:val="1"/>
        <w:spacing w:before="240" w:after="160"/>
        <w:rPr>
          <w:lang w:eastAsia="zh-TW"/>
        </w:rPr>
      </w:pPr>
      <w:r>
        <w:rPr>
          <w:rFonts w:ascii="Noto Sans CJK TC" w:eastAsia="Noto Sans CJK TC" w:hAnsi="Noto Sans CJK TC"/>
          <w:color w:val="1A4F72"/>
          <w:sz w:val="32"/>
          <w:lang w:eastAsia="zh-TW"/>
        </w:rPr>
        <w:lastRenderedPageBreak/>
        <w:t>二、2026 南港論壇的六個正式主題</w:t>
      </w:r>
    </w:p>
    <w:p w14:paraId="7757FFB3" w14:textId="77777777" w:rsidR="0098334B" w:rsidRDefault="00000000">
      <w:pPr>
        <w:jc w:val="center"/>
      </w:pPr>
      <w:r>
        <w:rPr>
          <w:noProof/>
        </w:rPr>
        <w:drawing>
          <wp:inline distT="0" distB="0" distL="0" distR="0" wp14:anchorId="244F06D4" wp14:editId="06C5BB66">
            <wp:extent cx="5669280" cy="31889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_forum_topic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977E2" w14:textId="77777777" w:rsidR="0098334B" w:rsidRDefault="00000000">
      <w:pPr>
        <w:jc w:val="center"/>
        <w:rPr>
          <w:lang w:eastAsia="zh-TW"/>
        </w:rPr>
      </w:pPr>
      <w:r>
        <w:rPr>
          <w:i/>
          <w:color w:val="475569"/>
          <w:sz w:val="19"/>
          <w:lang w:eastAsia="zh-TW"/>
        </w:rPr>
        <w:t>圖 2　2026 南港論壇六大主題架構圖</w:t>
      </w:r>
    </w:p>
    <w:p w14:paraId="4E78C456" w14:textId="77777777" w:rsidR="0098334B" w:rsidRDefault="0098334B">
      <w:pPr>
        <w:spacing w:after="80"/>
        <w:rPr>
          <w:lang w:eastAsia="zh-TW"/>
        </w:rPr>
      </w:pPr>
    </w:p>
    <w:p w14:paraId="0A10E9AB" w14:textId="77777777" w:rsidR="0098334B" w:rsidRDefault="00000000">
      <w:pPr>
        <w:spacing w:after="120" w:line="324" w:lineRule="auto"/>
        <w:rPr>
          <w:lang w:eastAsia="zh-TW"/>
        </w:rPr>
      </w:pPr>
      <w:r>
        <w:rPr>
          <w:lang w:eastAsia="zh-TW"/>
        </w:rPr>
        <w:t>本次論壇的內容從 UFB 基礎科學、量測與認證，一路延伸到島嶼農業、水耕、戶外蝦池及農漁業整合，形成「科學 → 標準 → 場域 → 產業」的完整鏈條。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2498"/>
        <w:gridCol w:w="2498"/>
        <w:gridCol w:w="2498"/>
        <w:gridCol w:w="2498"/>
      </w:tblGrid>
      <w:tr w:rsidR="0098334B" w14:paraId="51D0B1B5" w14:textId="77777777">
        <w:trPr>
          <w:jc w:val="center"/>
        </w:trPr>
        <w:tc>
          <w:tcPr>
            <w:tcW w:w="2498" w:type="dxa"/>
            <w:shd w:val="clear" w:color="auto" w:fill="D9EA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E0F11B" w14:textId="77777777" w:rsidR="0098334B" w:rsidRDefault="00000000">
            <w:r>
              <w:rPr>
                <w:b/>
                <w:color w:val="184864"/>
                <w:sz w:val="19"/>
              </w:rPr>
              <w:t>序</w:t>
            </w:r>
          </w:p>
        </w:tc>
        <w:tc>
          <w:tcPr>
            <w:tcW w:w="2498" w:type="dxa"/>
            <w:shd w:val="clear" w:color="auto" w:fill="D9EA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8E642F" w14:textId="77777777" w:rsidR="0098334B" w:rsidRDefault="00000000">
            <w:r>
              <w:rPr>
                <w:b/>
                <w:color w:val="184864"/>
                <w:sz w:val="19"/>
              </w:rPr>
              <w:t>演講主題</w:t>
            </w:r>
          </w:p>
        </w:tc>
        <w:tc>
          <w:tcPr>
            <w:tcW w:w="2498" w:type="dxa"/>
            <w:shd w:val="clear" w:color="auto" w:fill="D9EA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A654F0" w14:textId="77777777" w:rsidR="0098334B" w:rsidRDefault="00000000">
            <w:r>
              <w:rPr>
                <w:b/>
                <w:color w:val="184864"/>
                <w:sz w:val="19"/>
              </w:rPr>
              <w:t>講師／單位</w:t>
            </w:r>
          </w:p>
        </w:tc>
        <w:tc>
          <w:tcPr>
            <w:tcW w:w="2498" w:type="dxa"/>
            <w:shd w:val="clear" w:color="auto" w:fill="D9EA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154A50" w14:textId="77777777" w:rsidR="0098334B" w:rsidRDefault="00000000">
            <w:r>
              <w:rPr>
                <w:b/>
                <w:color w:val="184864"/>
                <w:sz w:val="19"/>
              </w:rPr>
              <w:t>整理重點</w:t>
            </w:r>
          </w:p>
        </w:tc>
      </w:tr>
      <w:tr w:rsidR="0098334B" w14:paraId="1109AFEB" w14:textId="77777777">
        <w:trPr>
          <w:jc w:val="center"/>
        </w:trPr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3E5401" w14:textId="77777777" w:rsidR="0098334B" w:rsidRDefault="00000000">
            <w:r>
              <w:rPr>
                <w:b/>
                <w:sz w:val="17"/>
              </w:rPr>
              <w:t>1</w:t>
            </w:r>
          </w:p>
        </w:tc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298FBE" w14:textId="77777777" w:rsidR="0098334B" w:rsidRDefault="00000000">
            <w:r>
              <w:rPr>
                <w:sz w:val="17"/>
              </w:rPr>
              <w:t>Interesting Properties and Applications of Ultrafine Bubbles</w:t>
            </w:r>
          </w:p>
        </w:tc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7C3CA5" w14:textId="77777777" w:rsidR="0098334B" w:rsidRDefault="00000000">
            <w:r>
              <w:rPr>
                <w:sz w:val="17"/>
              </w:rPr>
              <w:t>Koichi Terasaka｜慶應義塾大學</w:t>
            </w:r>
          </w:p>
        </w:tc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2F70DE" w14:textId="77777777" w:rsidR="0098334B" w:rsidRDefault="00000000">
            <w:pPr>
              <w:rPr>
                <w:lang w:eastAsia="zh-TW"/>
              </w:rPr>
            </w:pPr>
            <w:r>
              <w:rPr>
                <w:sz w:val="17"/>
                <w:lang w:eastAsia="zh-TW"/>
              </w:rPr>
              <w:t>超微細氣泡的重要特性與應用</w:t>
            </w:r>
          </w:p>
        </w:tc>
      </w:tr>
      <w:tr w:rsidR="0098334B" w14:paraId="0A0F48E7" w14:textId="77777777">
        <w:trPr>
          <w:jc w:val="center"/>
        </w:trPr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AE97D9" w14:textId="77777777" w:rsidR="0098334B" w:rsidRDefault="00000000">
            <w:r>
              <w:rPr>
                <w:b/>
                <w:sz w:val="17"/>
              </w:rPr>
              <w:t>2</w:t>
            </w:r>
          </w:p>
        </w:tc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0432A1" w14:textId="77777777" w:rsidR="0098334B" w:rsidRDefault="00000000">
            <w:r>
              <w:rPr>
                <w:sz w:val="17"/>
              </w:rPr>
              <w:t>Developing a Small Island Agribusiness Model: Lessons from Guam and the Pacific</w:t>
            </w:r>
          </w:p>
        </w:tc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171951" w14:textId="77777777" w:rsidR="0098334B" w:rsidRDefault="00000000">
            <w:r>
              <w:rPr>
                <w:sz w:val="17"/>
              </w:rPr>
              <w:t>Kuan-Ju Chen｜University of Guam</w:t>
            </w:r>
          </w:p>
        </w:tc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32EF33" w14:textId="77777777" w:rsidR="0098334B" w:rsidRDefault="00000000">
            <w:pPr>
              <w:rPr>
                <w:lang w:eastAsia="zh-TW"/>
              </w:rPr>
            </w:pPr>
            <w:r>
              <w:rPr>
                <w:sz w:val="17"/>
                <w:lang w:eastAsia="zh-TW"/>
              </w:rPr>
              <w:t>島嶼農業與產業模式、資源條件及商業化</w:t>
            </w:r>
          </w:p>
        </w:tc>
      </w:tr>
      <w:tr w:rsidR="0098334B" w14:paraId="240BC89A" w14:textId="77777777">
        <w:trPr>
          <w:jc w:val="center"/>
        </w:trPr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6C8370" w14:textId="77777777" w:rsidR="0098334B" w:rsidRDefault="00000000">
            <w:r>
              <w:rPr>
                <w:b/>
                <w:sz w:val="17"/>
              </w:rPr>
              <w:t>3</w:t>
            </w:r>
          </w:p>
        </w:tc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FB1808" w14:textId="77777777" w:rsidR="0098334B" w:rsidRDefault="00000000">
            <w:r>
              <w:rPr>
                <w:sz w:val="17"/>
              </w:rPr>
              <w:t>Certification in the Field of Finebubble Technology</w:t>
            </w:r>
          </w:p>
        </w:tc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D5DB87" w14:textId="77777777" w:rsidR="0098334B" w:rsidRDefault="00000000">
            <w:r>
              <w:rPr>
                <w:sz w:val="17"/>
              </w:rPr>
              <w:t>Nobuhiro Aya｜AIST Solutions</w:t>
            </w:r>
          </w:p>
        </w:tc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537DBE" w14:textId="77777777" w:rsidR="0098334B" w:rsidRDefault="00000000">
            <w:r>
              <w:rPr>
                <w:sz w:val="17"/>
              </w:rPr>
              <w:t>Fine Bubble 技術的認證、標準與市場信任</w:t>
            </w:r>
          </w:p>
        </w:tc>
      </w:tr>
      <w:tr w:rsidR="0098334B" w14:paraId="29941B98" w14:textId="77777777">
        <w:trPr>
          <w:jc w:val="center"/>
        </w:trPr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1B88F8" w14:textId="77777777" w:rsidR="0098334B" w:rsidRDefault="00000000">
            <w:r>
              <w:rPr>
                <w:b/>
                <w:sz w:val="17"/>
              </w:rPr>
              <w:t>4</w:t>
            </w:r>
          </w:p>
        </w:tc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6287CF" w14:textId="77777777" w:rsidR="0098334B" w:rsidRDefault="00000000">
            <w:pPr>
              <w:rPr>
                <w:lang w:eastAsia="zh-TW"/>
              </w:rPr>
            </w:pPr>
            <w:r>
              <w:rPr>
                <w:sz w:val="17"/>
                <w:lang w:eastAsia="zh-TW"/>
              </w:rPr>
              <w:t>超微細氣泡技術於熱帶溫室智慧水耕蔬菜生產系統之應用</w:t>
            </w:r>
          </w:p>
        </w:tc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00D177" w14:textId="77777777" w:rsidR="0098334B" w:rsidRDefault="00000000">
            <w:r>
              <w:rPr>
                <w:sz w:val="17"/>
              </w:rPr>
              <w:t>周慶安｜摩蔬大溪</w:t>
            </w:r>
          </w:p>
        </w:tc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707DBA" w14:textId="77777777" w:rsidR="0098334B" w:rsidRDefault="00000000">
            <w:pPr>
              <w:rPr>
                <w:lang w:eastAsia="zh-TW"/>
              </w:rPr>
            </w:pPr>
            <w:r>
              <w:rPr>
                <w:sz w:val="17"/>
                <w:lang w:eastAsia="zh-TW"/>
              </w:rPr>
              <w:t>深水式智慧水耕與 UFB 的實務整合</w:t>
            </w:r>
          </w:p>
        </w:tc>
      </w:tr>
      <w:tr w:rsidR="0098334B" w14:paraId="74C923B9" w14:textId="77777777">
        <w:trPr>
          <w:jc w:val="center"/>
        </w:trPr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F35396" w14:textId="77777777" w:rsidR="0098334B" w:rsidRDefault="00000000">
            <w:r>
              <w:rPr>
                <w:b/>
                <w:sz w:val="17"/>
              </w:rPr>
              <w:t>5</w:t>
            </w:r>
          </w:p>
        </w:tc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DA7243" w14:textId="77777777" w:rsidR="0098334B" w:rsidRDefault="00000000">
            <w:r>
              <w:rPr>
                <w:sz w:val="17"/>
              </w:rPr>
              <w:t>The Role of Ultrafine Bubble Technology in Outdoor Shrimp Ponds</w:t>
            </w:r>
          </w:p>
        </w:tc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5E6D32" w14:textId="77777777" w:rsidR="0098334B" w:rsidRDefault="00000000">
            <w:pPr>
              <w:rPr>
                <w:lang w:eastAsia="zh-TW"/>
              </w:rPr>
            </w:pPr>
            <w:r>
              <w:rPr>
                <w:sz w:val="17"/>
                <w:lang w:eastAsia="zh-TW"/>
              </w:rPr>
              <w:t>黃昌琪｜水產養殖專家</w:t>
            </w:r>
          </w:p>
        </w:tc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9016D8" w14:textId="77777777" w:rsidR="0098334B" w:rsidRDefault="00000000">
            <w:pPr>
              <w:rPr>
                <w:lang w:eastAsia="zh-TW"/>
              </w:rPr>
            </w:pPr>
            <w:r>
              <w:rPr>
                <w:sz w:val="17"/>
                <w:lang w:eastAsia="zh-TW"/>
              </w:rPr>
              <w:t>戶外蝦池增氧、場域條件與養殖實務</w:t>
            </w:r>
          </w:p>
        </w:tc>
      </w:tr>
      <w:tr w:rsidR="0098334B" w14:paraId="1BBF0FC1" w14:textId="77777777">
        <w:trPr>
          <w:jc w:val="center"/>
        </w:trPr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6C6671" w14:textId="77777777" w:rsidR="0098334B" w:rsidRDefault="00000000">
            <w:r>
              <w:rPr>
                <w:b/>
                <w:sz w:val="17"/>
              </w:rPr>
              <w:t>6</w:t>
            </w:r>
          </w:p>
        </w:tc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A2EF2A" w14:textId="77777777" w:rsidR="0098334B" w:rsidRDefault="00000000">
            <w:r>
              <w:rPr>
                <w:sz w:val="17"/>
              </w:rPr>
              <w:t>Fine Bubble Technologies for Agriculture and Aquaculture</w:t>
            </w:r>
          </w:p>
        </w:tc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BE109A" w14:textId="77777777" w:rsidR="0098334B" w:rsidRDefault="00000000">
            <w:r>
              <w:rPr>
                <w:sz w:val="17"/>
              </w:rPr>
              <w:t>Kazunari Araki｜IFB Technologies Inc.</w:t>
            </w:r>
          </w:p>
        </w:tc>
        <w:tc>
          <w:tcPr>
            <w:tcW w:w="24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8F9E77" w14:textId="77777777" w:rsidR="0098334B" w:rsidRDefault="00000000">
            <w:pPr>
              <w:rPr>
                <w:lang w:eastAsia="zh-TW"/>
              </w:rPr>
            </w:pPr>
            <w:r>
              <w:rPr>
                <w:sz w:val="17"/>
                <w:lang w:eastAsia="zh-TW"/>
              </w:rPr>
              <w:t>Fine Bubble 在農業、水產養殖的工程與產業應用</w:t>
            </w:r>
          </w:p>
        </w:tc>
      </w:tr>
    </w:tbl>
    <w:p w14:paraId="0BCC0E66" w14:textId="55E17099" w:rsidR="0098334B" w:rsidRDefault="00000000">
      <w:pPr>
        <w:pStyle w:val="1"/>
        <w:spacing w:before="240" w:after="160"/>
        <w:rPr>
          <w:lang w:eastAsia="zh-TW"/>
        </w:rPr>
      </w:pPr>
      <w:r>
        <w:rPr>
          <w:rFonts w:ascii="Noto Sans CJK TC" w:eastAsia="Noto Sans CJK TC" w:hAnsi="Noto Sans CJK TC"/>
          <w:color w:val="1A4F72"/>
          <w:sz w:val="32"/>
          <w:lang w:eastAsia="zh-TW"/>
        </w:rPr>
        <w:lastRenderedPageBreak/>
        <w:t>三、UFB 基礎科學：先把「氣泡是什麼」說清楚</w:t>
      </w:r>
    </w:p>
    <w:p w14:paraId="750A768D" w14:textId="769AD814" w:rsidR="0098334B" w:rsidRDefault="00A71993">
      <w:pPr>
        <w:jc w:val="center"/>
        <w:rPr>
          <w:lang w:eastAsia="zh-TW"/>
        </w:rPr>
      </w:pPr>
      <w:r>
        <w:rPr>
          <w:noProof/>
          <w:lang w:eastAsia="zh-TW"/>
        </w:rPr>
        <w:drawing>
          <wp:inline distT="0" distB="0" distL="0" distR="0" wp14:anchorId="748CB56C" wp14:editId="271BF536">
            <wp:extent cx="6337300" cy="3546475"/>
            <wp:effectExtent l="0" t="0" r="6350" b="0"/>
            <wp:docPr id="84086598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0" cy="354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30532" w14:textId="77777777" w:rsidR="0098334B" w:rsidRDefault="00000000">
      <w:pPr>
        <w:jc w:val="center"/>
      </w:pPr>
      <w:r>
        <w:rPr>
          <w:i/>
          <w:color w:val="475569"/>
          <w:sz w:val="19"/>
        </w:rPr>
        <w:t>圖 3　Fine Bubble 分類與尺寸概念圖</w:t>
      </w:r>
    </w:p>
    <w:p w14:paraId="309B2050" w14:textId="77777777" w:rsidR="0098334B" w:rsidRDefault="0098334B">
      <w:pPr>
        <w:spacing w:after="80"/>
      </w:pPr>
    </w:p>
    <w:p w14:paraId="4A336C09" w14:textId="77777777" w:rsidR="0098334B" w:rsidRDefault="00000000">
      <w:pPr>
        <w:pStyle w:val="21"/>
        <w:spacing w:after="100"/>
      </w:pPr>
      <w:r>
        <w:rPr>
          <w:rFonts w:ascii="Noto Sans CJK TC" w:eastAsia="Noto Sans CJK TC" w:hAnsi="Noto Sans CJK TC"/>
          <w:color w:val="256989"/>
        </w:rPr>
        <w:t>1. Fine Bubble 的基本分類</w:t>
      </w:r>
    </w:p>
    <w:p w14:paraId="31C48058" w14:textId="77777777" w:rsidR="0098334B" w:rsidRDefault="00000000">
      <w:pPr>
        <w:spacing w:after="120" w:line="324" w:lineRule="auto"/>
        <w:rPr>
          <w:lang w:eastAsia="zh-TW"/>
        </w:rPr>
      </w:pPr>
      <w:r>
        <w:t>依 Fine Bubble 的國際分類概念，氣泡尺寸小於 100 μm 可歸入 Fine Bubble 範圍，其中 Microbubble 約為 1 μm 至 100 μm，而 Ultrafine Bubble（UFB）則是直徑小於 1 μm 的氣泡。</w:t>
      </w:r>
      <w:r>
        <w:rPr>
          <w:lang w:eastAsia="zh-TW"/>
        </w:rPr>
        <w:t>這個分類非常重要，因為 Microbubble 與 UFB 在水中的行為、量測方式與應用設計並不相同。</w:t>
      </w:r>
    </w:p>
    <w:p w14:paraId="5A7C7919" w14:textId="77777777" w:rsidR="0098334B" w:rsidRDefault="00000000">
      <w:pPr>
        <w:pStyle w:val="21"/>
        <w:spacing w:after="100"/>
      </w:pPr>
      <w:r>
        <w:rPr>
          <w:rFonts w:ascii="Noto Sans CJK TC" w:eastAsia="Noto Sans CJK TC" w:hAnsi="Noto Sans CJK TC"/>
          <w:color w:val="256989"/>
        </w:rPr>
        <w:t>2. 為什麼 UFB 值得研究</w:t>
      </w:r>
    </w:p>
    <w:p w14:paraId="743E98B5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尺寸極小，使其在水中的運動與一般可見氣泡不同。</w:t>
      </w:r>
    </w:p>
    <w:p w14:paraId="207555C9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單位體積可具有很大的氣液界面面積，有利於氣液接觸與傳質。</w:t>
      </w:r>
    </w:p>
    <w:p w14:paraId="5068C793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UFB 在適當條件下可在水中維持較長時間，但穩定性仍受水質、離子、溫度與生成方式影響。</w:t>
      </w:r>
    </w:p>
    <w:p w14:paraId="5EBD3E26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其表面電性與界面特性，是量測、穩定性及與物質交互作用的重要研究議題。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98334B" w14:paraId="6DC86945" w14:textId="77777777">
        <w:trPr>
          <w:jc w:val="center"/>
        </w:trPr>
        <w:tc>
          <w:tcPr>
            <w:tcW w:w="9994" w:type="dxa"/>
            <w:shd w:val="clear" w:color="auto" w:fill="F4F6F7"/>
            <w:tcMar>
              <w:top w:w="160" w:type="dxa"/>
              <w:left w:w="190" w:type="dxa"/>
              <w:bottom w:w="160" w:type="dxa"/>
              <w:right w:w="190" w:type="dxa"/>
            </w:tcMar>
          </w:tcPr>
          <w:p w14:paraId="1D06194A" w14:textId="77777777" w:rsidR="0098334B" w:rsidRDefault="00000000">
            <w:pPr>
              <w:spacing w:after="80"/>
              <w:rPr>
                <w:lang w:eastAsia="zh-TW"/>
              </w:rPr>
            </w:pPr>
            <w:r>
              <w:rPr>
                <w:b/>
                <w:color w:val="1A4F72"/>
                <w:sz w:val="23"/>
                <w:lang w:eastAsia="zh-TW"/>
              </w:rPr>
              <w:t>上課提醒</w:t>
            </w:r>
          </w:p>
          <w:p w14:paraId="0E04EB6D" w14:textId="77777777" w:rsidR="0098334B" w:rsidRDefault="00000000">
            <w:pPr>
              <w:spacing w:after="0" w:line="312" w:lineRule="auto"/>
              <w:rPr>
                <w:lang w:eastAsia="zh-TW"/>
              </w:rPr>
            </w:pPr>
            <w:r>
              <w:rPr>
                <w:sz w:val="21"/>
                <w:lang w:eastAsia="zh-TW"/>
              </w:rPr>
              <w:t>「氣泡小」不是效果的充分條件。不同應用要看的是：氣泡在這個水體裡，是否以適合的濃度、分布與運轉條件產生真正可量化的功能。</w:t>
            </w:r>
          </w:p>
        </w:tc>
      </w:tr>
    </w:tbl>
    <w:p w14:paraId="3C7B7081" w14:textId="77777777" w:rsidR="0098334B" w:rsidRDefault="0098334B">
      <w:pPr>
        <w:spacing w:after="40"/>
        <w:rPr>
          <w:rFonts w:eastAsia="新細明體" w:hint="eastAsia"/>
          <w:lang w:eastAsia="zh-TW"/>
        </w:rPr>
      </w:pPr>
    </w:p>
    <w:p w14:paraId="6616DBC4" w14:textId="77777777" w:rsidR="002F7421" w:rsidRPr="002F7421" w:rsidRDefault="002F7421">
      <w:pPr>
        <w:spacing w:after="40"/>
        <w:rPr>
          <w:rFonts w:eastAsia="新細明體" w:hint="eastAsia"/>
          <w:lang w:eastAsia="zh-TW"/>
        </w:rPr>
      </w:pPr>
    </w:p>
    <w:p w14:paraId="6697E931" w14:textId="77777777" w:rsidR="0098334B" w:rsidRDefault="00000000">
      <w:pPr>
        <w:pStyle w:val="1"/>
        <w:spacing w:before="240" w:after="160"/>
        <w:rPr>
          <w:lang w:eastAsia="zh-TW"/>
        </w:rPr>
      </w:pPr>
      <w:r>
        <w:rPr>
          <w:rFonts w:ascii="Noto Sans CJK TC" w:eastAsia="Noto Sans CJK TC" w:hAnsi="Noto Sans CJK TC"/>
          <w:color w:val="1A4F72"/>
          <w:sz w:val="32"/>
          <w:lang w:eastAsia="zh-TW"/>
        </w:rPr>
        <w:lastRenderedPageBreak/>
        <w:t>四、量測、標準與認證：沒有數據，就沒有可比較的技術</w:t>
      </w:r>
    </w:p>
    <w:p w14:paraId="7D4B34E4" w14:textId="77777777" w:rsidR="0098334B" w:rsidRDefault="00000000">
      <w:pPr>
        <w:jc w:val="center"/>
      </w:pPr>
      <w:r>
        <w:rPr>
          <w:noProof/>
        </w:rPr>
        <w:drawing>
          <wp:inline distT="0" distB="0" distL="0" distR="0" wp14:anchorId="1C2154A3" wp14:editId="45B8A597">
            <wp:extent cx="5669280" cy="31889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_measurement_framewo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91194" w14:textId="77777777" w:rsidR="0098334B" w:rsidRDefault="00000000">
      <w:pPr>
        <w:jc w:val="center"/>
        <w:rPr>
          <w:lang w:eastAsia="zh-TW"/>
        </w:rPr>
      </w:pPr>
      <w:r>
        <w:rPr>
          <w:i/>
          <w:color w:val="475569"/>
          <w:sz w:val="19"/>
          <w:lang w:eastAsia="zh-TW"/>
        </w:rPr>
        <w:t>圖 4　UFB 量測與標準化架構圖</w:t>
      </w:r>
    </w:p>
    <w:p w14:paraId="2D643342" w14:textId="77777777" w:rsidR="0098334B" w:rsidRDefault="0098334B">
      <w:pPr>
        <w:spacing w:after="80"/>
        <w:rPr>
          <w:lang w:eastAsia="zh-TW"/>
        </w:rPr>
      </w:pPr>
    </w:p>
    <w:p w14:paraId="780F324E" w14:textId="77777777" w:rsidR="0098334B" w:rsidRDefault="00000000">
      <w:pPr>
        <w:spacing w:after="120" w:line="324" w:lineRule="auto"/>
        <w:rPr>
          <w:lang w:eastAsia="zh-TW"/>
        </w:rPr>
      </w:pPr>
      <w:r>
        <w:rPr>
          <w:lang w:eastAsia="zh-TW"/>
        </w:rPr>
        <w:t>UFB 無法靠肉眼直接判斷，因此量測與標準化是產業化的核心。若不同廠商使用不同採樣方式、不同儀器設定、不同水質條件，單純比較「粒徑」或「顆數」往往沒有意義。</w:t>
      </w:r>
    </w:p>
    <w:p w14:paraId="7A09D78A" w14:textId="77777777" w:rsidR="0098334B" w:rsidRDefault="00000000">
      <w:pPr>
        <w:pStyle w:val="21"/>
        <w:spacing w:after="100"/>
        <w:rPr>
          <w:lang w:eastAsia="zh-TW"/>
        </w:rPr>
      </w:pPr>
      <w:r>
        <w:rPr>
          <w:rFonts w:ascii="Noto Sans CJK TC" w:eastAsia="Noto Sans CJK TC" w:hAnsi="Noto Sans CJK TC"/>
          <w:color w:val="256989"/>
          <w:lang w:eastAsia="zh-TW"/>
        </w:rPr>
        <w:t>1. 建議建立的量測架構</w:t>
      </w:r>
    </w:p>
    <w:p w14:paraId="669EB70D" w14:textId="77777777" w:rsidR="0098334B" w:rsidRDefault="00000000">
      <w:pPr>
        <w:spacing w:after="80" w:line="300" w:lineRule="auto"/>
        <w:rPr>
          <w:lang w:eastAsia="zh-TW"/>
        </w:rPr>
      </w:pPr>
      <w:r>
        <w:rPr>
          <w:b/>
          <w:color w:val="256989"/>
          <w:sz w:val="21"/>
          <w:lang w:eastAsia="zh-TW"/>
        </w:rPr>
        <w:t>氣泡／粒子表徵：</w:t>
      </w:r>
      <w:r>
        <w:rPr>
          <w:sz w:val="21"/>
          <w:lang w:eastAsia="zh-TW"/>
        </w:rPr>
        <w:t>粒徑分布、眾數、平均粒徑、D10／D50／D90、數量濃度。</w:t>
      </w:r>
    </w:p>
    <w:p w14:paraId="71E1598B" w14:textId="77777777" w:rsidR="0098334B" w:rsidRDefault="00000000">
      <w:pPr>
        <w:spacing w:after="80" w:line="300" w:lineRule="auto"/>
        <w:rPr>
          <w:lang w:eastAsia="zh-TW"/>
        </w:rPr>
      </w:pPr>
      <w:r>
        <w:rPr>
          <w:b/>
          <w:color w:val="256989"/>
          <w:sz w:val="21"/>
          <w:lang w:eastAsia="zh-TW"/>
        </w:rPr>
        <w:t>水質條件：</w:t>
      </w:r>
      <w:r>
        <w:rPr>
          <w:sz w:val="21"/>
          <w:lang w:eastAsia="zh-TW"/>
        </w:rPr>
        <w:t>溫度、pH、導電度、鹽度、濁度；必要時記錄有機物或離子條件。</w:t>
      </w:r>
    </w:p>
    <w:p w14:paraId="6D3511F2" w14:textId="77777777" w:rsidR="0098334B" w:rsidRDefault="00000000">
      <w:pPr>
        <w:spacing w:after="80" w:line="300" w:lineRule="auto"/>
        <w:rPr>
          <w:lang w:eastAsia="zh-TW"/>
        </w:rPr>
      </w:pPr>
      <w:r>
        <w:rPr>
          <w:b/>
          <w:color w:val="256989"/>
          <w:sz w:val="21"/>
          <w:lang w:eastAsia="zh-TW"/>
        </w:rPr>
        <w:t>氣體／溶氧：</w:t>
      </w:r>
      <w:r>
        <w:rPr>
          <w:sz w:val="21"/>
          <w:lang w:eastAsia="zh-TW"/>
        </w:rPr>
        <w:t>DO、飽和度、氣體種類、氣體流量及供氣純度。</w:t>
      </w:r>
    </w:p>
    <w:p w14:paraId="27FE52D9" w14:textId="77777777" w:rsidR="0098334B" w:rsidRDefault="00000000">
      <w:pPr>
        <w:spacing w:after="80" w:line="300" w:lineRule="auto"/>
        <w:rPr>
          <w:lang w:eastAsia="zh-TW"/>
        </w:rPr>
      </w:pPr>
      <w:r>
        <w:rPr>
          <w:b/>
          <w:color w:val="256989"/>
          <w:sz w:val="21"/>
          <w:lang w:eastAsia="zh-TW"/>
        </w:rPr>
        <w:t>運轉條件：</w:t>
      </w:r>
      <w:r>
        <w:rPr>
          <w:sz w:val="21"/>
          <w:lang w:eastAsia="zh-TW"/>
        </w:rPr>
        <w:t>水流量、壓力、循環量、處理時間、泵浦功率與能耗。</w:t>
      </w:r>
    </w:p>
    <w:p w14:paraId="62BD11E4" w14:textId="77777777" w:rsidR="0098334B" w:rsidRDefault="00000000">
      <w:pPr>
        <w:spacing w:after="80" w:line="300" w:lineRule="auto"/>
        <w:rPr>
          <w:lang w:eastAsia="zh-TW"/>
        </w:rPr>
      </w:pPr>
      <w:r>
        <w:rPr>
          <w:b/>
          <w:color w:val="256989"/>
          <w:sz w:val="21"/>
          <w:lang w:eastAsia="zh-TW"/>
        </w:rPr>
        <w:t>採樣條件：</w:t>
      </w:r>
      <w:r>
        <w:rPr>
          <w:sz w:val="21"/>
          <w:lang w:eastAsia="zh-TW"/>
        </w:rPr>
        <w:t>採樣位置、採樣時間、容器、靜置時間、稀釋與前處理。</w:t>
      </w:r>
    </w:p>
    <w:p w14:paraId="0A64477A" w14:textId="77777777" w:rsidR="0098334B" w:rsidRDefault="00000000">
      <w:pPr>
        <w:pStyle w:val="21"/>
        <w:spacing w:after="100"/>
      </w:pPr>
      <w:r>
        <w:rPr>
          <w:rFonts w:ascii="Noto Sans CJK TC" w:eastAsia="Noto Sans CJK TC" w:hAnsi="Noto Sans CJK TC"/>
          <w:color w:val="256989"/>
        </w:rPr>
        <w:t>2. 為什麼需要標準</w:t>
      </w:r>
    </w:p>
    <w:p w14:paraId="4416B929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讓「UFB」的名詞與尺寸定義一致。</w:t>
      </w:r>
    </w:p>
    <w:p w14:paraId="36CA2952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讓採樣、量測、儀器條件與數據表示方式可以比較。</w:t>
      </w:r>
    </w:p>
    <w:p w14:paraId="049FF6F3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讓產品效能與應用效果有可被第三方檢查的依據。</w:t>
      </w:r>
    </w:p>
    <w:p w14:paraId="07D178AF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降低市場上只靠視覺乳白效果或單一數字宣稱性能的風險。</w:t>
      </w:r>
    </w:p>
    <w:p w14:paraId="0A0F9217" w14:textId="77777777" w:rsidR="0098334B" w:rsidRDefault="00000000">
      <w:pPr>
        <w:pStyle w:val="21"/>
        <w:spacing w:after="100"/>
        <w:rPr>
          <w:lang w:eastAsia="zh-TW"/>
        </w:rPr>
      </w:pPr>
      <w:r>
        <w:rPr>
          <w:rFonts w:ascii="Noto Sans CJK TC" w:eastAsia="Noto Sans CJK TC" w:hAnsi="Noto Sans CJK TC"/>
          <w:color w:val="256989"/>
          <w:lang w:eastAsia="zh-TW"/>
        </w:rPr>
        <w:lastRenderedPageBreak/>
        <w:t>3. 認證的真正功能</w:t>
      </w:r>
    </w:p>
    <w:p w14:paraId="12643EE5" w14:textId="77777777" w:rsidR="0098334B" w:rsidRDefault="00000000">
      <w:pPr>
        <w:spacing w:after="120" w:line="324" w:lineRule="auto"/>
        <w:rPr>
          <w:lang w:eastAsia="zh-TW"/>
        </w:rPr>
      </w:pPr>
      <w:r>
        <w:rPr>
          <w:lang w:eastAsia="zh-TW"/>
        </w:rPr>
        <w:t>認證不是為了讓文件看起來更完整，而是建立市場信任。當 UFB 技術從研究走向農業、水產、清洗或水處理市場時，客戶需要的不是「相信廠商」，而是能看到共同標準、測試方法、第三方數據與可重複的場域結果。</w:t>
      </w:r>
    </w:p>
    <w:p w14:paraId="2ACD960F" w14:textId="77777777" w:rsidR="0098334B" w:rsidRDefault="00000000">
      <w:pPr>
        <w:pStyle w:val="1"/>
        <w:spacing w:before="240" w:after="160"/>
      </w:pPr>
      <w:r>
        <w:rPr>
          <w:rFonts w:ascii="Noto Sans CJK TC" w:eastAsia="Noto Sans CJK TC" w:hAnsi="Noto Sans CJK TC"/>
          <w:color w:val="1A4F72"/>
          <w:sz w:val="32"/>
        </w:rPr>
        <w:t>五、從 UFB Generator 走向 UFB Water Engineering</w:t>
      </w:r>
    </w:p>
    <w:p w14:paraId="76FA8B83" w14:textId="77777777" w:rsidR="0098334B" w:rsidRDefault="00000000">
      <w:pPr>
        <w:jc w:val="center"/>
      </w:pPr>
      <w:r>
        <w:rPr>
          <w:noProof/>
        </w:rPr>
        <w:drawing>
          <wp:inline distT="0" distB="0" distL="0" distR="0" wp14:anchorId="57B56A6B" wp14:editId="65C07F88">
            <wp:extent cx="5669280" cy="31889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_generator_to_engineerin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727C4" w14:textId="77777777" w:rsidR="0098334B" w:rsidRDefault="00000000">
      <w:pPr>
        <w:jc w:val="center"/>
      </w:pPr>
      <w:r>
        <w:rPr>
          <w:i/>
          <w:color w:val="475569"/>
          <w:sz w:val="19"/>
        </w:rPr>
        <w:t>圖 5　From Generator to Water Engineering 系統示意圖</w:t>
      </w:r>
    </w:p>
    <w:p w14:paraId="674D3163" w14:textId="77777777" w:rsidR="0098334B" w:rsidRDefault="0098334B">
      <w:pPr>
        <w:spacing w:after="80"/>
      </w:pPr>
    </w:p>
    <w:p w14:paraId="176CA318" w14:textId="77777777" w:rsidR="0098334B" w:rsidRDefault="00000000">
      <w:pPr>
        <w:spacing w:after="120" w:line="324" w:lineRule="auto"/>
      </w:pPr>
      <w:r>
        <w:t>這是整堂課最值得帶回去的工程觀念。Generator 只是產生氣泡的元件；Water Engineering 則要求把整個水系統視為一個完整工程。</w:t>
      </w:r>
    </w:p>
    <w:p w14:paraId="3DB99A6C" w14:textId="77777777" w:rsidR="0098334B" w:rsidRDefault="00000000">
      <w:pPr>
        <w:spacing w:after="100" w:line="300" w:lineRule="auto"/>
      </w:pPr>
      <w:r>
        <w:rPr>
          <w:b/>
          <w:color w:val="184864"/>
          <w:sz w:val="21"/>
        </w:rPr>
        <w:t>1. 水源條件｜</w:t>
      </w:r>
      <w:r>
        <w:rPr>
          <w:sz w:val="21"/>
        </w:rPr>
        <w:t>原水、地下水、自來水、養殖水、營養液等水質不同，UFB 行為也不同。</w:t>
      </w:r>
    </w:p>
    <w:p w14:paraId="1465FEBF" w14:textId="77777777" w:rsidR="0098334B" w:rsidRDefault="00000000">
      <w:pPr>
        <w:spacing w:after="100" w:line="300" w:lineRule="auto"/>
        <w:rPr>
          <w:lang w:eastAsia="zh-TW"/>
        </w:rPr>
      </w:pPr>
      <w:r>
        <w:rPr>
          <w:b/>
          <w:color w:val="184864"/>
          <w:sz w:val="21"/>
          <w:lang w:eastAsia="zh-TW"/>
        </w:rPr>
        <w:t>2. 氣體條件｜</w:t>
      </w:r>
      <w:r>
        <w:rPr>
          <w:sz w:val="21"/>
          <w:lang w:eastAsia="zh-TW"/>
        </w:rPr>
        <w:t>空氣、氧氣、臭氧、二氧化碳等用途不同，安全與材料相容性也不同。</w:t>
      </w:r>
    </w:p>
    <w:p w14:paraId="27EAB33D" w14:textId="77777777" w:rsidR="0098334B" w:rsidRDefault="00000000">
      <w:pPr>
        <w:spacing w:after="100" w:line="300" w:lineRule="auto"/>
        <w:rPr>
          <w:lang w:eastAsia="zh-TW"/>
        </w:rPr>
      </w:pPr>
      <w:r>
        <w:rPr>
          <w:b/>
          <w:color w:val="184864"/>
          <w:sz w:val="21"/>
          <w:lang w:eastAsia="zh-TW"/>
        </w:rPr>
        <w:t>3. 水力條件｜</w:t>
      </w:r>
      <w:r>
        <w:rPr>
          <w:sz w:val="21"/>
          <w:lang w:eastAsia="zh-TW"/>
        </w:rPr>
        <w:t>流量、壓力、循環比、停留時間與混合方式，會直接影響氣泡生成與氣液傳質。</w:t>
      </w:r>
    </w:p>
    <w:p w14:paraId="71EAFA6E" w14:textId="77777777" w:rsidR="0098334B" w:rsidRDefault="00000000">
      <w:pPr>
        <w:spacing w:after="100" w:line="300" w:lineRule="auto"/>
        <w:rPr>
          <w:lang w:eastAsia="zh-TW"/>
        </w:rPr>
      </w:pPr>
      <w:r>
        <w:rPr>
          <w:b/>
          <w:color w:val="184864"/>
          <w:sz w:val="21"/>
          <w:lang w:eastAsia="zh-TW"/>
        </w:rPr>
        <w:t>4. 量測條件｜</w:t>
      </w:r>
      <w:r>
        <w:rPr>
          <w:sz w:val="21"/>
          <w:lang w:eastAsia="zh-TW"/>
        </w:rPr>
        <w:t>要在正確位置與時間量測，否則數字無法反映場域性能。</w:t>
      </w:r>
    </w:p>
    <w:p w14:paraId="5E9654E8" w14:textId="77777777" w:rsidR="0098334B" w:rsidRDefault="00000000">
      <w:pPr>
        <w:spacing w:after="100" w:line="300" w:lineRule="auto"/>
        <w:rPr>
          <w:lang w:eastAsia="zh-TW"/>
        </w:rPr>
      </w:pPr>
      <w:r>
        <w:rPr>
          <w:b/>
          <w:color w:val="184864"/>
          <w:sz w:val="21"/>
          <w:lang w:eastAsia="zh-TW"/>
        </w:rPr>
        <w:t>5. 控制條件｜</w:t>
      </w:r>
      <w:r>
        <w:rPr>
          <w:sz w:val="21"/>
          <w:lang w:eastAsia="zh-TW"/>
        </w:rPr>
        <w:t>DO、流量、壓力、水溫、pH 等可被感測，才能進一步自動控制。</w:t>
      </w:r>
    </w:p>
    <w:p w14:paraId="4844275D" w14:textId="77777777" w:rsidR="0098334B" w:rsidRDefault="00000000">
      <w:pPr>
        <w:spacing w:after="100" w:line="300" w:lineRule="auto"/>
        <w:rPr>
          <w:lang w:eastAsia="zh-TW"/>
        </w:rPr>
      </w:pPr>
      <w:r>
        <w:rPr>
          <w:b/>
          <w:color w:val="184864"/>
          <w:sz w:val="21"/>
          <w:lang w:eastAsia="zh-TW"/>
        </w:rPr>
        <w:t>6. 成果條件｜</w:t>
      </w:r>
      <w:r>
        <w:rPr>
          <w:sz w:val="21"/>
          <w:lang w:eastAsia="zh-TW"/>
        </w:rPr>
        <w:t>最後要回到作物、生物、水質、能耗、產量或成本等真正 KPI。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98334B" w14:paraId="74950C79" w14:textId="77777777">
        <w:trPr>
          <w:jc w:val="center"/>
        </w:trPr>
        <w:tc>
          <w:tcPr>
            <w:tcW w:w="9994" w:type="dxa"/>
            <w:shd w:val="clear" w:color="auto" w:fill="EAF3F8"/>
            <w:tcMar>
              <w:top w:w="160" w:type="dxa"/>
              <w:left w:w="190" w:type="dxa"/>
              <w:bottom w:w="160" w:type="dxa"/>
              <w:right w:w="190" w:type="dxa"/>
            </w:tcMar>
          </w:tcPr>
          <w:p w14:paraId="79A707E1" w14:textId="77777777" w:rsidR="0098334B" w:rsidRDefault="00000000">
            <w:pPr>
              <w:spacing w:after="80"/>
              <w:rPr>
                <w:lang w:eastAsia="zh-TW"/>
              </w:rPr>
            </w:pPr>
            <w:r>
              <w:rPr>
                <w:b/>
                <w:color w:val="1A4F72"/>
                <w:sz w:val="23"/>
                <w:lang w:eastAsia="zh-TW"/>
              </w:rPr>
              <w:t>工程判斷原則</w:t>
            </w:r>
          </w:p>
          <w:p w14:paraId="17E62E90" w14:textId="77777777" w:rsidR="0098334B" w:rsidRDefault="00000000">
            <w:pPr>
              <w:spacing w:after="0" w:line="312" w:lineRule="auto"/>
              <w:rPr>
                <w:lang w:eastAsia="zh-TW"/>
              </w:rPr>
            </w:pPr>
            <w:r>
              <w:rPr>
                <w:sz w:val="21"/>
                <w:lang w:eastAsia="zh-TW"/>
              </w:rPr>
              <w:t>不是「我的機器能不能產生 UFB」，而是「在這個特定場域、這個流量、這個水質、這個氣體與運轉時間下，能不能穩定達到目標效果」。</w:t>
            </w:r>
          </w:p>
        </w:tc>
      </w:tr>
    </w:tbl>
    <w:p w14:paraId="150C66B6" w14:textId="77777777" w:rsidR="0098334B" w:rsidRDefault="0098334B">
      <w:pPr>
        <w:spacing w:after="40"/>
        <w:rPr>
          <w:lang w:eastAsia="zh-TW"/>
        </w:rPr>
      </w:pPr>
    </w:p>
    <w:p w14:paraId="17CD0533" w14:textId="77777777" w:rsidR="0098334B" w:rsidRDefault="00000000">
      <w:pPr>
        <w:pStyle w:val="1"/>
        <w:spacing w:before="240" w:after="160"/>
        <w:rPr>
          <w:lang w:eastAsia="zh-TW"/>
        </w:rPr>
      </w:pPr>
      <w:r>
        <w:rPr>
          <w:rFonts w:ascii="Noto Sans CJK TC" w:eastAsia="Noto Sans CJK TC" w:hAnsi="Noto Sans CJK TC"/>
          <w:color w:val="1A4F72"/>
          <w:sz w:val="32"/>
          <w:lang w:eastAsia="zh-TW"/>
        </w:rPr>
        <w:t>六、農業與智慧水耕：UFB 應該被整合進整個生產系統</w:t>
      </w:r>
    </w:p>
    <w:p w14:paraId="3E057EB8" w14:textId="77777777" w:rsidR="0098334B" w:rsidRDefault="00000000">
      <w:pPr>
        <w:jc w:val="center"/>
      </w:pPr>
      <w:r>
        <w:rPr>
          <w:noProof/>
        </w:rPr>
        <w:drawing>
          <wp:inline distT="0" distB="0" distL="0" distR="0" wp14:anchorId="24E97D7E" wp14:editId="2C8012A2">
            <wp:extent cx="5669280" cy="31889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_hydroponics_system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B1B14" w14:textId="77777777" w:rsidR="0098334B" w:rsidRDefault="00000000">
      <w:pPr>
        <w:jc w:val="center"/>
        <w:rPr>
          <w:lang w:eastAsia="zh-TW"/>
        </w:rPr>
      </w:pPr>
      <w:r>
        <w:rPr>
          <w:i/>
          <w:color w:val="475569"/>
          <w:sz w:val="19"/>
          <w:lang w:eastAsia="zh-TW"/>
        </w:rPr>
        <w:t>圖 6　智慧水耕系統中的 UFB 整合示意圖</w:t>
      </w:r>
    </w:p>
    <w:p w14:paraId="37AABDFC" w14:textId="77777777" w:rsidR="0098334B" w:rsidRDefault="0098334B">
      <w:pPr>
        <w:spacing w:after="80"/>
        <w:rPr>
          <w:lang w:eastAsia="zh-TW"/>
        </w:rPr>
      </w:pPr>
    </w:p>
    <w:p w14:paraId="2C473FCB" w14:textId="77777777" w:rsidR="0098334B" w:rsidRDefault="00000000">
      <w:pPr>
        <w:spacing w:after="120" w:line="324" w:lineRule="auto"/>
        <w:rPr>
          <w:lang w:eastAsia="zh-TW"/>
        </w:rPr>
      </w:pPr>
      <w:r>
        <w:rPr>
          <w:lang w:eastAsia="zh-TW"/>
        </w:rPr>
        <w:t>在水耕應用中，UFB 不應被當成單獨的增氧附件，而應與根域環境、營養液、水溫、循環、感測與自動化一起設計。真正要評估的是整體生產表現，而不是只看 DO 是否升高。</w:t>
      </w:r>
    </w:p>
    <w:p w14:paraId="44672104" w14:textId="77777777" w:rsidR="0098334B" w:rsidRDefault="00000000">
      <w:pPr>
        <w:pStyle w:val="21"/>
        <w:spacing w:after="100"/>
      </w:pPr>
      <w:r>
        <w:rPr>
          <w:rFonts w:ascii="Noto Sans CJK TC" w:eastAsia="Noto Sans CJK TC" w:hAnsi="Noto Sans CJK TC"/>
          <w:color w:val="256989"/>
        </w:rPr>
        <w:t>1. 水耕系統應觀察的項目</w:t>
      </w:r>
    </w:p>
    <w:p w14:paraId="436A813A" w14:textId="77777777" w:rsidR="0098334B" w:rsidRDefault="00000000">
      <w:pPr>
        <w:pStyle w:val="a0"/>
        <w:spacing w:after="60" w:line="307" w:lineRule="auto"/>
      </w:pPr>
      <w:r>
        <w:t>根域 DO 與其日夜變化</w:t>
      </w:r>
    </w:p>
    <w:p w14:paraId="67EC61B0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營養液溫度、pH、EC 與循環均勻性</w:t>
      </w:r>
    </w:p>
    <w:p w14:paraId="726C920C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根系外觀、根量與根部健康狀態</w:t>
      </w:r>
    </w:p>
    <w:p w14:paraId="4A2BD2E4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發芽、移植、生長速率、葉面積與產量</w:t>
      </w:r>
    </w:p>
    <w:p w14:paraId="0E464A79" w14:textId="77777777" w:rsidR="0098334B" w:rsidRDefault="00000000">
      <w:pPr>
        <w:pStyle w:val="a0"/>
        <w:spacing w:after="60" w:line="307" w:lineRule="auto"/>
      </w:pPr>
      <w:r>
        <w:t>病害與根腐風險</w:t>
      </w:r>
    </w:p>
    <w:p w14:paraId="39A3CF09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泵浦、供氧與冷卻的總能耗</w:t>
      </w:r>
    </w:p>
    <w:p w14:paraId="5C4A6642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自動化控制能否降低人工與變異</w:t>
      </w:r>
    </w:p>
    <w:p w14:paraId="2D41D196" w14:textId="77777777" w:rsidR="0098334B" w:rsidRDefault="00000000">
      <w:pPr>
        <w:pStyle w:val="21"/>
        <w:spacing w:after="100"/>
        <w:rPr>
          <w:lang w:eastAsia="zh-TW"/>
        </w:rPr>
      </w:pPr>
      <w:r>
        <w:rPr>
          <w:rFonts w:ascii="Noto Sans CJK TC" w:eastAsia="Noto Sans CJK TC" w:hAnsi="Noto Sans CJK TC"/>
          <w:color w:val="256989"/>
          <w:lang w:eastAsia="zh-TW"/>
        </w:rPr>
        <w:t>2. 從設備導入轉向智慧生產</w:t>
      </w:r>
    </w:p>
    <w:p w14:paraId="511238A4" w14:textId="77777777" w:rsidR="0098334B" w:rsidRDefault="00000000">
      <w:pPr>
        <w:spacing w:after="120" w:line="324" w:lineRule="auto"/>
        <w:rPr>
          <w:lang w:eastAsia="zh-TW"/>
        </w:rPr>
      </w:pPr>
      <w:r>
        <w:rPr>
          <w:lang w:eastAsia="zh-TW"/>
        </w:rPr>
        <w:t>當 Fine Bubble 和溫室控制、感測器、AIoT、營養液循環與自動化栽培結合後，技術價值才會從單機效能轉化為穩定生產。課程中「延伸到智慧生產」的意思，就是要讓 UFB 進入生產管理系統，而不是永遠停留在實驗設備。</w:t>
      </w:r>
    </w:p>
    <w:p w14:paraId="4313BA8D" w14:textId="77777777" w:rsidR="0098334B" w:rsidRDefault="00000000">
      <w:pPr>
        <w:pStyle w:val="1"/>
        <w:spacing w:before="240" w:after="160"/>
        <w:rPr>
          <w:lang w:eastAsia="zh-TW"/>
        </w:rPr>
      </w:pPr>
      <w:r>
        <w:rPr>
          <w:rFonts w:ascii="Noto Sans CJK TC" w:eastAsia="Noto Sans CJK TC" w:hAnsi="Noto Sans CJK TC"/>
          <w:color w:val="1A4F72"/>
          <w:sz w:val="32"/>
          <w:lang w:eastAsia="zh-TW"/>
        </w:rPr>
        <w:lastRenderedPageBreak/>
        <w:t>七、島嶼農業與商業模式：技術要能適應資源限制</w:t>
      </w:r>
    </w:p>
    <w:p w14:paraId="050D92BE" w14:textId="77777777" w:rsidR="0098334B" w:rsidRDefault="00000000">
      <w:pPr>
        <w:jc w:val="center"/>
      </w:pPr>
      <w:r>
        <w:rPr>
          <w:noProof/>
        </w:rPr>
        <w:drawing>
          <wp:inline distT="0" distB="0" distL="0" distR="0" wp14:anchorId="48578BBF" wp14:editId="6198EF62">
            <wp:extent cx="5669280" cy="31889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_island_agri_mode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34149" w14:textId="77777777" w:rsidR="0098334B" w:rsidRDefault="00000000">
      <w:pPr>
        <w:jc w:val="center"/>
        <w:rPr>
          <w:lang w:eastAsia="zh-TW"/>
        </w:rPr>
      </w:pPr>
      <w:r>
        <w:rPr>
          <w:i/>
          <w:color w:val="475569"/>
          <w:sz w:val="19"/>
          <w:lang w:eastAsia="zh-TW"/>
        </w:rPr>
        <w:t>圖 7　島嶼農業場域限制與 UFB 導入策略</w:t>
      </w:r>
    </w:p>
    <w:p w14:paraId="01AC8B8E" w14:textId="77777777" w:rsidR="0098334B" w:rsidRDefault="0098334B">
      <w:pPr>
        <w:spacing w:after="80"/>
        <w:rPr>
          <w:lang w:eastAsia="zh-TW"/>
        </w:rPr>
      </w:pPr>
    </w:p>
    <w:p w14:paraId="537267C7" w14:textId="77777777" w:rsidR="0098334B" w:rsidRDefault="00000000">
      <w:pPr>
        <w:spacing w:after="120" w:line="324" w:lineRule="auto"/>
        <w:rPr>
          <w:lang w:eastAsia="zh-TW"/>
        </w:rPr>
      </w:pPr>
      <w:r>
        <w:rPr>
          <w:lang w:eastAsia="zh-TW"/>
        </w:rPr>
        <w:t>關島與太平洋島嶼的農業模式提醒我們：農業技術不是只看單一設備的最高效率，而是看它是否適合當地的水、能源、土地、物流、人力與市場條件。UFB 若要成為真正的農業技術，也必須放進這些約束條件中評估。</w:t>
      </w:r>
    </w:p>
    <w:p w14:paraId="6704290A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水資源是否稀缺或水質波動。</w:t>
      </w:r>
    </w:p>
    <w:p w14:paraId="25A75D1F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能源成本與設備維修能力。</w:t>
      </w:r>
    </w:p>
    <w:p w14:paraId="20AC24BD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農產品是否仰賴進口、在地生產是否有市場價值。</w:t>
      </w:r>
    </w:p>
    <w:p w14:paraId="070A1C2A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技術是否容易複製、維護與教育操作人員。</w:t>
      </w:r>
    </w:p>
    <w:p w14:paraId="29E71EE6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商業模式能否從「賣設備」轉成「系統、服務、驗證與持續維護」。</w:t>
      </w:r>
    </w:p>
    <w:p w14:paraId="22991468" w14:textId="77777777" w:rsidR="0098334B" w:rsidRDefault="00000000">
      <w:pPr>
        <w:pStyle w:val="1"/>
        <w:spacing w:before="240" w:after="160"/>
        <w:rPr>
          <w:lang w:eastAsia="zh-TW"/>
        </w:rPr>
      </w:pPr>
      <w:r>
        <w:rPr>
          <w:rFonts w:ascii="Noto Sans CJK TC" w:eastAsia="Noto Sans CJK TC" w:hAnsi="Noto Sans CJK TC"/>
          <w:color w:val="1A4F72"/>
          <w:sz w:val="32"/>
          <w:lang w:eastAsia="zh-TW"/>
        </w:rPr>
        <w:lastRenderedPageBreak/>
        <w:t>八、水產養殖與戶外蝦池：重點是氧分布與場域穩定</w:t>
      </w:r>
    </w:p>
    <w:p w14:paraId="40EE713C" w14:textId="77777777" w:rsidR="0098334B" w:rsidRDefault="00000000">
      <w:pPr>
        <w:jc w:val="center"/>
      </w:pPr>
      <w:r>
        <w:rPr>
          <w:noProof/>
        </w:rPr>
        <w:drawing>
          <wp:inline distT="0" distB="0" distL="0" distR="0" wp14:anchorId="43246A01" wp14:editId="67037550">
            <wp:extent cx="5669280" cy="31889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_shrimp_pond_monitoring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AE9E2" w14:textId="77777777" w:rsidR="0098334B" w:rsidRDefault="00000000">
      <w:pPr>
        <w:jc w:val="center"/>
        <w:rPr>
          <w:lang w:eastAsia="zh-TW"/>
        </w:rPr>
      </w:pPr>
      <w:r>
        <w:rPr>
          <w:i/>
          <w:color w:val="475569"/>
          <w:sz w:val="19"/>
          <w:lang w:eastAsia="zh-TW"/>
        </w:rPr>
        <w:t>圖 8　戶外蝦池 UFB 場域監測與 KPI 示意圖</w:t>
      </w:r>
    </w:p>
    <w:p w14:paraId="046B49D6" w14:textId="77777777" w:rsidR="0098334B" w:rsidRDefault="0098334B">
      <w:pPr>
        <w:spacing w:after="80"/>
        <w:rPr>
          <w:lang w:eastAsia="zh-TW"/>
        </w:rPr>
      </w:pPr>
    </w:p>
    <w:p w14:paraId="22FC5C34" w14:textId="77777777" w:rsidR="0098334B" w:rsidRDefault="00000000">
      <w:pPr>
        <w:spacing w:after="120" w:line="324" w:lineRule="auto"/>
        <w:rPr>
          <w:lang w:eastAsia="zh-TW"/>
        </w:rPr>
      </w:pPr>
      <w:r>
        <w:rPr>
          <w:lang w:eastAsia="zh-TW"/>
        </w:rPr>
        <w:t>戶外蝦池的環境遠比實驗水槽複雜。水溫、日照、藻相、生物量、餵食、底泥與天候都會影響 DO 與水質。因此，UFB 的價值必須透過池塘尺度的長期數據來驗證。</w:t>
      </w:r>
    </w:p>
    <w:p w14:paraId="4669F8FA" w14:textId="77777777" w:rsidR="0098334B" w:rsidRDefault="00000000">
      <w:pPr>
        <w:pStyle w:val="21"/>
        <w:spacing w:after="100"/>
      </w:pPr>
      <w:r>
        <w:rPr>
          <w:rFonts w:ascii="Noto Sans CJK TC" w:eastAsia="Noto Sans CJK TC" w:hAnsi="Noto Sans CJK TC"/>
          <w:color w:val="256989"/>
        </w:rPr>
        <w:t>1. 養殖場域建議 KPI</w:t>
      </w:r>
    </w:p>
    <w:p w14:paraId="6A817099" w14:textId="77777777" w:rsidR="0098334B" w:rsidRDefault="00000000">
      <w:pPr>
        <w:pStyle w:val="a0"/>
        <w:spacing w:after="60" w:line="307" w:lineRule="auto"/>
      </w:pPr>
      <w:r>
        <w:t>不同時間與不同深度的 DO 分布</w:t>
      </w:r>
    </w:p>
    <w:p w14:paraId="02C99F5D" w14:textId="77777777" w:rsidR="0098334B" w:rsidRDefault="00000000">
      <w:pPr>
        <w:pStyle w:val="a0"/>
        <w:spacing w:after="60" w:line="307" w:lineRule="auto"/>
      </w:pPr>
      <w:r>
        <w:t>夜間及清晨最低 DO 是否改善</w:t>
      </w:r>
    </w:p>
    <w:p w14:paraId="0BF356FB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pH、溫度、鹽度及水色變化</w:t>
      </w:r>
    </w:p>
    <w:p w14:paraId="115C8466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氨氮、亞硝酸鹽等水質指標</w:t>
      </w:r>
    </w:p>
    <w:p w14:paraId="255003C8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存活率、成長率、飼料效率與養殖週期</w:t>
      </w:r>
    </w:p>
    <w:p w14:paraId="09ADC5DF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增氧系統的耗電與單位產量能耗</w:t>
      </w:r>
    </w:p>
    <w:p w14:paraId="6A8CAC4D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高密度養殖下的壓力與風險控制</w:t>
      </w:r>
    </w:p>
    <w:p w14:paraId="31BAF594" w14:textId="77777777" w:rsidR="0098334B" w:rsidRDefault="00000000">
      <w:pPr>
        <w:pStyle w:val="21"/>
        <w:spacing w:after="100"/>
        <w:rPr>
          <w:lang w:eastAsia="zh-TW"/>
        </w:rPr>
      </w:pPr>
      <w:r>
        <w:rPr>
          <w:rFonts w:ascii="Noto Sans CJK TC" w:eastAsia="Noto Sans CJK TC" w:hAnsi="Noto Sans CJK TC"/>
          <w:color w:val="256989"/>
          <w:lang w:eastAsia="zh-TW"/>
        </w:rPr>
        <w:t>2. 為什麼不能只比較瞬間 DO</w:t>
      </w:r>
    </w:p>
    <w:p w14:paraId="6C6C0AA0" w14:textId="77777777" w:rsidR="0098334B" w:rsidRDefault="00000000">
      <w:pPr>
        <w:spacing w:after="120" w:line="324" w:lineRule="auto"/>
        <w:rPr>
          <w:lang w:eastAsia="zh-TW"/>
        </w:rPr>
      </w:pPr>
      <w:r>
        <w:rPr>
          <w:lang w:eastAsia="zh-TW"/>
        </w:rPr>
        <w:t>DO 瞬間升得高，不代表養殖系統一定更好。工程上更重要的是氧是否能在池內均勻分布、停止供氧後維持多久、夜間最低值是否被拉高，以及整個養殖週期是否得到可重複的生產改善。</w:t>
      </w:r>
    </w:p>
    <w:p w14:paraId="07E0907E" w14:textId="77777777" w:rsidR="0098334B" w:rsidRDefault="00000000">
      <w:pPr>
        <w:pStyle w:val="1"/>
        <w:spacing w:before="240" w:after="160"/>
        <w:rPr>
          <w:lang w:eastAsia="zh-TW"/>
        </w:rPr>
      </w:pPr>
      <w:r>
        <w:rPr>
          <w:rFonts w:ascii="Noto Sans CJK TC" w:eastAsia="Noto Sans CJK TC" w:hAnsi="Noto Sans CJK TC"/>
          <w:color w:val="1A4F72"/>
          <w:sz w:val="32"/>
          <w:lang w:eastAsia="zh-TW"/>
        </w:rPr>
        <w:lastRenderedPageBreak/>
        <w:t>九、智慧化與系統整合：讓 UFB 變成可以控制的工程模組</w:t>
      </w:r>
    </w:p>
    <w:p w14:paraId="0FD2D3FA" w14:textId="77777777" w:rsidR="0098334B" w:rsidRDefault="00000000">
      <w:pPr>
        <w:jc w:val="center"/>
      </w:pPr>
      <w:r>
        <w:rPr>
          <w:noProof/>
        </w:rPr>
        <w:drawing>
          <wp:inline distT="0" distB="0" distL="0" distR="0" wp14:anchorId="0AB86CCF" wp14:editId="60330682">
            <wp:extent cx="5669280" cy="318897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_smart_control_loop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AD319" w14:textId="77777777" w:rsidR="0098334B" w:rsidRDefault="00000000">
      <w:pPr>
        <w:jc w:val="center"/>
        <w:rPr>
          <w:lang w:eastAsia="zh-TW"/>
        </w:rPr>
      </w:pPr>
      <w:r>
        <w:rPr>
          <w:i/>
          <w:color w:val="475569"/>
          <w:sz w:val="19"/>
          <w:lang w:eastAsia="zh-TW"/>
        </w:rPr>
        <w:t>圖 9　UFB 智慧化閉迴路控制示意圖</w:t>
      </w:r>
    </w:p>
    <w:p w14:paraId="6E211F2D" w14:textId="77777777" w:rsidR="0098334B" w:rsidRDefault="0098334B">
      <w:pPr>
        <w:spacing w:after="80"/>
        <w:rPr>
          <w:lang w:eastAsia="zh-TW"/>
        </w:rPr>
      </w:pPr>
    </w:p>
    <w:p w14:paraId="07B5EAED" w14:textId="77777777" w:rsidR="0098334B" w:rsidRDefault="00000000">
      <w:pPr>
        <w:spacing w:after="120" w:line="324" w:lineRule="auto"/>
        <w:rPr>
          <w:lang w:eastAsia="zh-TW"/>
        </w:rPr>
      </w:pPr>
      <w:r>
        <w:rPr>
          <w:lang w:eastAsia="zh-TW"/>
        </w:rPr>
        <w:t>UFB 若要進入現代農漁業，必須和感測與控制結合。智慧化不是多裝幾個感測器，而是建立「量測 → 判斷 → 控制 → 驗證」的閉迴路。</w:t>
      </w:r>
    </w:p>
    <w:p w14:paraId="69023706" w14:textId="77777777" w:rsidR="0098334B" w:rsidRDefault="00000000">
      <w:pPr>
        <w:pStyle w:val="a"/>
        <w:spacing w:after="60" w:line="307" w:lineRule="auto"/>
        <w:rPr>
          <w:lang w:eastAsia="zh-TW"/>
        </w:rPr>
      </w:pPr>
      <w:r>
        <w:rPr>
          <w:lang w:eastAsia="zh-TW"/>
        </w:rPr>
        <w:t>感測：DO／流量／壓力／溫度／pH／EC 等</w:t>
      </w:r>
    </w:p>
    <w:p w14:paraId="1505D279" w14:textId="77777777" w:rsidR="0098334B" w:rsidRDefault="00000000">
      <w:pPr>
        <w:pStyle w:val="a"/>
        <w:spacing w:after="60" w:line="307" w:lineRule="auto"/>
        <w:rPr>
          <w:lang w:eastAsia="zh-TW"/>
        </w:rPr>
      </w:pPr>
      <w:r>
        <w:rPr>
          <w:lang w:eastAsia="zh-TW"/>
        </w:rPr>
        <w:t>資料：連續記錄趨勢，而不是只做單點量測</w:t>
      </w:r>
    </w:p>
    <w:p w14:paraId="1B683803" w14:textId="77777777" w:rsidR="0098334B" w:rsidRDefault="00000000">
      <w:pPr>
        <w:pStyle w:val="a"/>
        <w:spacing w:after="60" w:line="307" w:lineRule="auto"/>
        <w:rPr>
          <w:lang w:eastAsia="zh-TW"/>
        </w:rPr>
      </w:pPr>
      <w:r>
        <w:rPr>
          <w:lang w:eastAsia="zh-TW"/>
        </w:rPr>
        <w:t>判斷：建立目標值、警戒值與異常條件</w:t>
      </w:r>
    </w:p>
    <w:p w14:paraId="08398C95" w14:textId="77777777" w:rsidR="0098334B" w:rsidRDefault="00000000">
      <w:pPr>
        <w:pStyle w:val="a"/>
        <w:spacing w:after="60" w:line="307" w:lineRule="auto"/>
        <w:rPr>
          <w:lang w:eastAsia="zh-TW"/>
        </w:rPr>
      </w:pPr>
      <w:r>
        <w:rPr>
          <w:lang w:eastAsia="zh-TW"/>
        </w:rPr>
        <w:t>控制：調整供氣、循環、泵浦或處理時間</w:t>
      </w:r>
    </w:p>
    <w:p w14:paraId="22D2DA2A" w14:textId="77777777" w:rsidR="0098334B" w:rsidRDefault="00000000">
      <w:pPr>
        <w:pStyle w:val="a"/>
        <w:spacing w:after="60" w:line="307" w:lineRule="auto"/>
        <w:rPr>
          <w:lang w:eastAsia="zh-TW"/>
        </w:rPr>
      </w:pPr>
      <w:r>
        <w:rPr>
          <w:lang w:eastAsia="zh-TW"/>
        </w:rPr>
        <w:t>驗證：把運轉條件和作物／養殖成果連結</w:t>
      </w:r>
    </w:p>
    <w:p w14:paraId="0E085347" w14:textId="77777777" w:rsidR="0098334B" w:rsidRDefault="00000000">
      <w:pPr>
        <w:pStyle w:val="a"/>
        <w:spacing w:after="60" w:line="307" w:lineRule="auto"/>
        <w:rPr>
          <w:lang w:eastAsia="zh-TW"/>
        </w:rPr>
      </w:pPr>
      <w:r>
        <w:rPr>
          <w:lang w:eastAsia="zh-TW"/>
        </w:rPr>
        <w:t>優化：在效果、能耗、維護與成本之間取得最佳點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98334B" w14:paraId="6DC97CE5" w14:textId="77777777">
        <w:trPr>
          <w:jc w:val="center"/>
        </w:trPr>
        <w:tc>
          <w:tcPr>
            <w:tcW w:w="9994" w:type="dxa"/>
            <w:shd w:val="clear" w:color="auto" w:fill="F4F6F7"/>
            <w:tcMar>
              <w:top w:w="160" w:type="dxa"/>
              <w:left w:w="190" w:type="dxa"/>
              <w:bottom w:w="160" w:type="dxa"/>
              <w:right w:w="190" w:type="dxa"/>
            </w:tcMar>
          </w:tcPr>
          <w:p w14:paraId="706F9259" w14:textId="77777777" w:rsidR="0098334B" w:rsidRDefault="00000000">
            <w:pPr>
              <w:spacing w:after="80"/>
              <w:rPr>
                <w:lang w:eastAsia="zh-TW"/>
              </w:rPr>
            </w:pPr>
            <w:r>
              <w:rPr>
                <w:b/>
                <w:color w:val="1A4F72"/>
                <w:sz w:val="23"/>
                <w:lang w:eastAsia="zh-TW"/>
              </w:rPr>
              <w:t>系統化後的產品思維</w:t>
            </w:r>
          </w:p>
          <w:p w14:paraId="034E4C15" w14:textId="77777777" w:rsidR="0098334B" w:rsidRDefault="00000000">
            <w:pPr>
              <w:spacing w:after="0" w:line="312" w:lineRule="auto"/>
              <w:rPr>
                <w:lang w:eastAsia="zh-TW"/>
              </w:rPr>
            </w:pPr>
            <w:r>
              <w:rPr>
                <w:sz w:val="21"/>
                <w:lang w:eastAsia="zh-TW"/>
              </w:rPr>
              <w:t>最終產品不應只是一台 UFB 產生器，而是一個具備感測、控制、資料與應用驗證邏輯的水工程平台。</w:t>
            </w:r>
          </w:p>
        </w:tc>
      </w:tr>
    </w:tbl>
    <w:p w14:paraId="65C95108" w14:textId="77777777" w:rsidR="0098334B" w:rsidRDefault="0098334B">
      <w:pPr>
        <w:spacing w:after="40"/>
        <w:rPr>
          <w:lang w:eastAsia="zh-TW"/>
        </w:rPr>
      </w:pPr>
    </w:p>
    <w:p w14:paraId="773689C7" w14:textId="77777777" w:rsidR="0098334B" w:rsidRDefault="00000000">
      <w:pPr>
        <w:pStyle w:val="1"/>
        <w:spacing w:before="240" w:after="160"/>
        <w:rPr>
          <w:lang w:eastAsia="zh-TW"/>
        </w:rPr>
      </w:pPr>
      <w:r>
        <w:rPr>
          <w:rFonts w:ascii="Noto Sans CJK TC" w:eastAsia="Noto Sans CJK TC" w:hAnsi="Noto Sans CJK TC"/>
          <w:color w:val="1A4F72"/>
          <w:sz w:val="32"/>
          <w:lang w:eastAsia="zh-TW"/>
        </w:rPr>
        <w:lastRenderedPageBreak/>
        <w:t>十、從技術驗證走向商業化</w:t>
      </w:r>
    </w:p>
    <w:p w14:paraId="66D9AB70" w14:textId="77777777" w:rsidR="0098334B" w:rsidRDefault="00000000">
      <w:pPr>
        <w:jc w:val="center"/>
      </w:pPr>
      <w:r>
        <w:rPr>
          <w:noProof/>
        </w:rPr>
        <w:drawing>
          <wp:inline distT="0" distB="0" distL="0" distR="0" wp14:anchorId="208D83BE" wp14:editId="7003D3AE">
            <wp:extent cx="5669280" cy="318897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_commercialization_doc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2DFBA" w14:textId="77777777" w:rsidR="0098334B" w:rsidRDefault="00000000">
      <w:pPr>
        <w:jc w:val="center"/>
        <w:rPr>
          <w:lang w:eastAsia="zh-TW"/>
        </w:rPr>
      </w:pPr>
      <w:r>
        <w:rPr>
          <w:i/>
          <w:color w:val="475569"/>
          <w:sz w:val="19"/>
          <w:lang w:eastAsia="zh-TW"/>
        </w:rPr>
        <w:t>圖 10　UFB 商業化所需五份資料</w:t>
      </w:r>
    </w:p>
    <w:p w14:paraId="689DAC99" w14:textId="77777777" w:rsidR="0098334B" w:rsidRDefault="0098334B">
      <w:pPr>
        <w:spacing w:after="80"/>
        <w:rPr>
          <w:lang w:eastAsia="zh-TW"/>
        </w:rPr>
      </w:pPr>
    </w:p>
    <w:p w14:paraId="03F3551C" w14:textId="77777777" w:rsidR="0098334B" w:rsidRDefault="00000000">
      <w:pPr>
        <w:spacing w:after="120" w:line="324" w:lineRule="auto"/>
        <w:rPr>
          <w:lang w:eastAsia="zh-TW"/>
        </w:rPr>
      </w:pPr>
      <w:r>
        <w:rPr>
          <w:lang w:eastAsia="zh-TW"/>
        </w:rPr>
        <w:t>技術能不能變成長期產業，取決於是否建立清楚的驗證方式與商業模式。客戶真正會問的是：這套系統能幫我改善什麼？改善多少？多久回收？資料能不能被第三方確認？維護與耗材怎麼處理？</w:t>
      </w:r>
    </w:p>
    <w:p w14:paraId="2914B963" w14:textId="77777777" w:rsidR="0098334B" w:rsidRDefault="00000000">
      <w:pPr>
        <w:pStyle w:val="21"/>
        <w:spacing w:after="100"/>
        <w:rPr>
          <w:lang w:eastAsia="zh-TW"/>
        </w:rPr>
      </w:pPr>
      <w:r>
        <w:rPr>
          <w:rFonts w:ascii="Noto Sans CJK TC" w:eastAsia="Noto Sans CJK TC" w:hAnsi="Noto Sans CJK TC"/>
          <w:color w:val="256989"/>
          <w:lang w:eastAsia="zh-TW"/>
        </w:rPr>
        <w:t>1. 商業化前需要準備的五份資料</w:t>
      </w:r>
    </w:p>
    <w:p w14:paraId="1B18D6DF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標準規格表：流量、壓力、氣體、功率、材料、適用水質與操作範圍。</w:t>
      </w:r>
    </w:p>
    <w:p w14:paraId="22F7DC91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量測報告：粒徑、濃度、水質與量測條件完整記錄。</w:t>
      </w:r>
    </w:p>
    <w:p w14:paraId="19D558F5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場域驗證報告：導入前後、對照組、運轉時間與 KPI。</w:t>
      </w:r>
    </w:p>
    <w:p w14:paraId="28C25DE9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能耗與成本表：設備、電力、氣體、維護、耗材及人力。</w:t>
      </w:r>
    </w:p>
    <w:p w14:paraId="4399823F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維護與服務 SOP：定期檢查、清洗、故障判定、校正與保固。</w:t>
      </w:r>
    </w:p>
    <w:p w14:paraId="7326731D" w14:textId="77777777" w:rsidR="0098334B" w:rsidRDefault="00000000">
      <w:pPr>
        <w:pStyle w:val="21"/>
        <w:spacing w:after="100"/>
        <w:rPr>
          <w:lang w:eastAsia="zh-TW"/>
        </w:rPr>
      </w:pPr>
      <w:r>
        <w:rPr>
          <w:rFonts w:ascii="Noto Sans CJK TC" w:eastAsia="Noto Sans CJK TC" w:hAnsi="Noto Sans CJK TC"/>
          <w:color w:val="256989"/>
          <w:lang w:eastAsia="zh-TW"/>
        </w:rPr>
        <w:t>2. 從「賣機器」到「賣可驗證的成果」</w:t>
      </w:r>
    </w:p>
    <w:p w14:paraId="251B23A3" w14:textId="77777777" w:rsidR="0098334B" w:rsidRDefault="00000000">
      <w:pPr>
        <w:spacing w:after="120" w:line="324" w:lineRule="auto"/>
        <w:rPr>
          <w:lang w:eastAsia="zh-TW"/>
        </w:rPr>
      </w:pPr>
      <w:r>
        <w:rPr>
          <w:lang w:eastAsia="zh-TW"/>
        </w:rPr>
        <w:t>UFB 產業若只賣硬體，很容易陷入規格與價格競爭；若能把量測、場域試驗、系統整合、遠端監控、維護服務與認證文件一起提供，就能把技術提升成完整解決方案。</w:t>
      </w:r>
    </w:p>
    <w:p w14:paraId="1D32E0AF" w14:textId="1F66D5D1" w:rsidR="0098334B" w:rsidRPr="004E0713" w:rsidRDefault="00000000">
      <w:pPr>
        <w:pStyle w:val="1"/>
        <w:spacing w:before="240" w:after="160"/>
        <w:rPr>
          <w:rFonts w:eastAsia="新細明體"/>
          <w:lang w:eastAsia="zh-TW"/>
        </w:rPr>
      </w:pPr>
      <w:r>
        <w:rPr>
          <w:rFonts w:ascii="Noto Sans CJK TC" w:eastAsia="Noto Sans CJK TC" w:hAnsi="Noto Sans CJK TC"/>
          <w:color w:val="1A4F72"/>
          <w:sz w:val="32"/>
          <w:lang w:eastAsia="zh-TW"/>
        </w:rPr>
        <w:lastRenderedPageBreak/>
        <w:t>十一、</w:t>
      </w:r>
      <w:r w:rsidR="004E0713">
        <w:rPr>
          <w:rFonts w:ascii="Noto Sans CJK TC" w:eastAsia="新細明體" w:hAnsi="Noto Sans CJK TC" w:hint="eastAsia"/>
          <w:color w:val="1A4F72"/>
          <w:sz w:val="32"/>
          <w:lang w:eastAsia="zh-TW"/>
        </w:rPr>
        <w:t>超微細氣泡總結</w:t>
      </w:r>
    </w:p>
    <w:p w14:paraId="43E26374" w14:textId="77777777" w:rsidR="0098334B" w:rsidRDefault="00000000">
      <w:pPr>
        <w:pStyle w:val="31"/>
        <w:spacing w:before="140" w:after="80"/>
        <w:rPr>
          <w:lang w:eastAsia="zh-TW"/>
        </w:rPr>
      </w:pPr>
      <w:r>
        <w:rPr>
          <w:rFonts w:ascii="Noto Sans CJK TC" w:eastAsia="Noto Sans CJK TC" w:hAnsi="Noto Sans CJK TC"/>
          <w:color w:val="373737"/>
          <w:sz w:val="23"/>
          <w:lang w:eastAsia="zh-TW"/>
        </w:rPr>
        <w:t>開場</w:t>
      </w:r>
    </w:p>
    <w:p w14:paraId="5F0E36B9" w14:textId="77777777" w:rsidR="0098334B" w:rsidRDefault="00000000">
      <w:pPr>
        <w:spacing w:after="120" w:line="324" w:lineRule="auto"/>
        <w:rPr>
          <w:lang w:eastAsia="zh-TW"/>
        </w:rPr>
      </w:pPr>
      <w:r>
        <w:rPr>
          <w:sz w:val="21"/>
          <w:lang w:eastAsia="zh-TW"/>
        </w:rPr>
        <w:t>各位今天我們談超微細氣泡，我想先把一個觀念講清楚：我們真正要比較的，不是誰能把氣泡做得更小。氣泡做小只是第一步，真正的價值是能不能把這項技術變成可量測、可驗證、可整合，而且可以長期經營的工程技術。</w:t>
      </w:r>
    </w:p>
    <w:p w14:paraId="3F565264" w14:textId="77777777" w:rsidR="0098334B" w:rsidRDefault="00000000">
      <w:pPr>
        <w:pStyle w:val="31"/>
        <w:spacing w:before="140" w:after="80"/>
      </w:pPr>
      <w:r>
        <w:rPr>
          <w:rFonts w:ascii="Noto Sans CJK TC" w:eastAsia="Noto Sans CJK TC" w:hAnsi="Noto Sans CJK TC"/>
          <w:color w:val="373737"/>
          <w:sz w:val="23"/>
        </w:rPr>
        <w:t>UFB 是什麼</w:t>
      </w:r>
    </w:p>
    <w:p w14:paraId="6DA3917B" w14:textId="77777777" w:rsidR="0098334B" w:rsidRDefault="00000000">
      <w:pPr>
        <w:spacing w:after="120" w:line="324" w:lineRule="auto"/>
      </w:pPr>
      <w:r>
        <w:rPr>
          <w:sz w:val="21"/>
        </w:rPr>
        <w:t>Fine Bubble 可以再分成 Microbubble 和 Ultrafine Bubble。UFB 的尺寸小於 1 微米，所以它在水中的行為和一般肉眼可見的大氣泡不同。也因為尺寸小，氣液界面與穩定性變得非常重要，因此才會有很多農業、水產、水處理和清洗相關的應用研究。</w:t>
      </w:r>
    </w:p>
    <w:p w14:paraId="3710FCA4" w14:textId="77777777" w:rsidR="0098334B" w:rsidRDefault="00000000">
      <w:pPr>
        <w:pStyle w:val="31"/>
        <w:spacing w:before="140" w:after="80"/>
        <w:rPr>
          <w:lang w:eastAsia="zh-TW"/>
        </w:rPr>
      </w:pPr>
      <w:r>
        <w:rPr>
          <w:rFonts w:ascii="Noto Sans CJK TC" w:eastAsia="Noto Sans CJK TC" w:hAnsi="Noto Sans CJK TC"/>
          <w:color w:val="373737"/>
          <w:sz w:val="23"/>
          <w:lang w:eastAsia="zh-TW"/>
        </w:rPr>
        <w:t>不要只看氣泡大小</w:t>
      </w:r>
    </w:p>
    <w:p w14:paraId="21B8FB38" w14:textId="77777777" w:rsidR="0098334B" w:rsidRDefault="00000000">
      <w:pPr>
        <w:spacing w:after="120" w:line="324" w:lineRule="auto"/>
        <w:rPr>
          <w:lang w:eastAsia="zh-TW"/>
        </w:rPr>
      </w:pPr>
      <w:r>
        <w:rPr>
          <w:sz w:val="21"/>
          <w:lang w:eastAsia="zh-TW"/>
        </w:rPr>
        <w:t>但大家要注意，小並不等於有效。今天如果一台設備告訴你可以做到幾十奈米、幾億顆，這些數字一定要搭配量測條件、採樣位置、水質、時間與儀器方法一起看，否則數字本身不能代表應用效果。</w:t>
      </w:r>
    </w:p>
    <w:p w14:paraId="508A4C70" w14:textId="77777777" w:rsidR="0098334B" w:rsidRDefault="00000000">
      <w:pPr>
        <w:pStyle w:val="31"/>
        <w:spacing w:before="140" w:after="80"/>
        <w:rPr>
          <w:lang w:eastAsia="zh-TW"/>
        </w:rPr>
      </w:pPr>
      <w:r>
        <w:rPr>
          <w:rFonts w:ascii="Noto Sans CJK TC" w:eastAsia="Noto Sans CJK TC" w:hAnsi="Noto Sans CJK TC"/>
          <w:color w:val="373737"/>
          <w:sz w:val="23"/>
          <w:lang w:eastAsia="zh-TW"/>
        </w:rPr>
        <w:t>量測與標準</w:t>
      </w:r>
    </w:p>
    <w:p w14:paraId="64A34E42" w14:textId="77777777" w:rsidR="0098334B" w:rsidRDefault="00000000">
      <w:pPr>
        <w:spacing w:after="120" w:line="324" w:lineRule="auto"/>
        <w:rPr>
          <w:lang w:eastAsia="zh-TW"/>
        </w:rPr>
      </w:pPr>
      <w:r>
        <w:rPr>
          <w:sz w:val="21"/>
          <w:lang w:eastAsia="zh-TW"/>
        </w:rPr>
        <w:t>所以第二個核心就是量測與標準。UFB 看不到，產業就更需要共同的語言。粒徑怎麼定義、濃度怎麼量、樣品怎麼取、結果怎麼表示，都要有一致的方法，這樣不同設備與不同應用才有比較基礎。</w:t>
      </w:r>
    </w:p>
    <w:p w14:paraId="67FE378E" w14:textId="77777777" w:rsidR="0098334B" w:rsidRDefault="00000000">
      <w:pPr>
        <w:pStyle w:val="31"/>
        <w:spacing w:before="140" w:after="80"/>
      </w:pPr>
      <w:r>
        <w:rPr>
          <w:rFonts w:ascii="Noto Sans CJK TC" w:eastAsia="Noto Sans CJK TC" w:hAnsi="Noto Sans CJK TC"/>
          <w:color w:val="373737"/>
          <w:sz w:val="23"/>
        </w:rPr>
        <w:t>從 Generator 到 Water Engineering</w:t>
      </w:r>
    </w:p>
    <w:p w14:paraId="1EA62CE9" w14:textId="77777777" w:rsidR="0098334B" w:rsidRDefault="00000000">
      <w:pPr>
        <w:spacing w:after="120" w:line="324" w:lineRule="auto"/>
        <w:rPr>
          <w:lang w:eastAsia="zh-TW"/>
        </w:rPr>
      </w:pPr>
      <w:r>
        <w:rPr>
          <w:sz w:val="21"/>
        </w:rPr>
        <w:t>第三個重點，我們要從 UFB Generator 走向 UFB Water Engineering。產生器只是其中一個元件，真正的工程還包括水源、氣體、流量、壓力、循環、感測、控制與應用端。</w:t>
      </w:r>
      <w:r>
        <w:rPr>
          <w:sz w:val="21"/>
          <w:lang w:eastAsia="zh-TW"/>
        </w:rPr>
        <w:t>只有把這些條件一起做成系統，才叫工程。</w:t>
      </w:r>
    </w:p>
    <w:p w14:paraId="6815B6D1" w14:textId="77777777" w:rsidR="0098334B" w:rsidRDefault="00000000">
      <w:pPr>
        <w:pStyle w:val="31"/>
        <w:spacing w:before="140" w:after="80"/>
        <w:rPr>
          <w:lang w:eastAsia="zh-TW"/>
        </w:rPr>
      </w:pPr>
      <w:r>
        <w:rPr>
          <w:rFonts w:ascii="Noto Sans CJK TC" w:eastAsia="Noto Sans CJK TC" w:hAnsi="Noto Sans CJK TC"/>
          <w:color w:val="373737"/>
          <w:sz w:val="23"/>
          <w:lang w:eastAsia="zh-TW"/>
        </w:rPr>
        <w:t>水耕</w:t>
      </w:r>
    </w:p>
    <w:p w14:paraId="24135767" w14:textId="77777777" w:rsidR="0098334B" w:rsidRDefault="00000000">
      <w:pPr>
        <w:spacing w:after="120" w:line="324" w:lineRule="auto"/>
        <w:rPr>
          <w:lang w:eastAsia="zh-TW"/>
        </w:rPr>
      </w:pPr>
      <w:r>
        <w:rPr>
          <w:sz w:val="21"/>
          <w:lang w:eastAsia="zh-TW"/>
        </w:rPr>
        <w:t>在水耕裡面，我們不能只看 DO 升多少，而是要看根域環境、營養液、水溫、根系、生長速度、產量與能耗。當 Fine Bubble 和智慧溫室、AIoT、感測器、自動循環整合在一起，它才真正成為智慧生產的一部分。</w:t>
      </w:r>
    </w:p>
    <w:p w14:paraId="150CDE57" w14:textId="77777777" w:rsidR="0098334B" w:rsidRDefault="00000000">
      <w:pPr>
        <w:pStyle w:val="31"/>
        <w:spacing w:before="140" w:after="80"/>
        <w:rPr>
          <w:lang w:eastAsia="zh-TW"/>
        </w:rPr>
      </w:pPr>
      <w:r>
        <w:rPr>
          <w:rFonts w:ascii="Noto Sans CJK TC" w:eastAsia="Noto Sans CJK TC" w:hAnsi="Noto Sans CJK TC"/>
          <w:color w:val="373737"/>
          <w:sz w:val="23"/>
          <w:lang w:eastAsia="zh-TW"/>
        </w:rPr>
        <w:t>水產</w:t>
      </w:r>
    </w:p>
    <w:p w14:paraId="29BA73DE" w14:textId="77777777" w:rsidR="0098334B" w:rsidRDefault="00000000">
      <w:pPr>
        <w:spacing w:after="120" w:line="324" w:lineRule="auto"/>
        <w:rPr>
          <w:lang w:eastAsia="zh-TW"/>
        </w:rPr>
      </w:pPr>
      <w:r>
        <w:rPr>
          <w:sz w:val="21"/>
          <w:lang w:eastAsia="zh-TW"/>
        </w:rPr>
        <w:t>水產養殖也是一樣。戶外蝦池不是實驗室水槽，白天和夜間、表層和底層、天氣和生物量都會造成巨大變化。UFB 要證明的不是某一分鐘 DO 很高，而是整個池塘的氧分布、夜間低氧風險、養殖成果與能耗能不能真正改善。</w:t>
      </w:r>
    </w:p>
    <w:p w14:paraId="70FBD154" w14:textId="77777777" w:rsidR="0098334B" w:rsidRDefault="00000000">
      <w:pPr>
        <w:pStyle w:val="31"/>
        <w:spacing w:before="140" w:after="80"/>
        <w:rPr>
          <w:lang w:eastAsia="zh-TW"/>
        </w:rPr>
      </w:pPr>
      <w:r>
        <w:rPr>
          <w:rFonts w:ascii="Noto Sans CJK TC" w:eastAsia="Noto Sans CJK TC" w:hAnsi="Noto Sans CJK TC"/>
          <w:color w:val="373737"/>
          <w:sz w:val="23"/>
          <w:lang w:eastAsia="zh-TW"/>
        </w:rPr>
        <w:t>商業化</w:t>
      </w:r>
    </w:p>
    <w:p w14:paraId="079A80E0" w14:textId="77777777" w:rsidR="0098334B" w:rsidRDefault="00000000">
      <w:pPr>
        <w:spacing w:after="120" w:line="324" w:lineRule="auto"/>
        <w:rPr>
          <w:lang w:eastAsia="zh-TW"/>
        </w:rPr>
      </w:pPr>
      <w:r>
        <w:rPr>
          <w:sz w:val="21"/>
          <w:lang w:eastAsia="zh-TW"/>
        </w:rPr>
        <w:t>最後就是產業化。技術要走到市場，必須有標準、有認證、有場域數據、有成本效益，也要有維護與服務模式。客戶買的不是一個氣泡產生器，而是一個能解決問題、能被驗證、能長期運轉的系統。</w:t>
      </w:r>
    </w:p>
    <w:p w14:paraId="4D4EC081" w14:textId="77777777" w:rsidR="0098334B" w:rsidRDefault="00000000">
      <w:pPr>
        <w:pStyle w:val="31"/>
        <w:spacing w:before="140" w:after="80"/>
        <w:rPr>
          <w:lang w:eastAsia="zh-TW"/>
        </w:rPr>
      </w:pPr>
      <w:r>
        <w:rPr>
          <w:rFonts w:ascii="Noto Sans CJK TC" w:eastAsia="Noto Sans CJK TC" w:hAnsi="Noto Sans CJK TC"/>
          <w:color w:val="373737"/>
          <w:sz w:val="23"/>
          <w:lang w:eastAsia="zh-TW"/>
        </w:rPr>
        <w:t>結論</w:t>
      </w:r>
    </w:p>
    <w:p w14:paraId="613BF85E" w14:textId="77777777" w:rsidR="0098334B" w:rsidRDefault="00000000">
      <w:pPr>
        <w:spacing w:after="120" w:line="324" w:lineRule="auto"/>
      </w:pPr>
      <w:r>
        <w:rPr>
          <w:sz w:val="21"/>
          <w:lang w:eastAsia="zh-TW"/>
        </w:rPr>
        <w:t>所以今天的結論可以濃縮成一句話：UFB 的下一步，不是把泡做得更小，而是把技術做得更完整。</w:t>
      </w:r>
      <w:r>
        <w:rPr>
          <w:sz w:val="21"/>
        </w:rPr>
        <w:t>從 Generator 走向 Water Engineering，從設備走向系統，從宣稱走向量測與驗證，最後才能真正形成可持續的產業價值。</w:t>
      </w:r>
    </w:p>
    <w:p w14:paraId="54B41061" w14:textId="77777777" w:rsidR="0098334B" w:rsidRDefault="00000000">
      <w:pPr>
        <w:pStyle w:val="1"/>
        <w:spacing w:before="240" w:after="160"/>
      </w:pPr>
      <w:r>
        <w:rPr>
          <w:rFonts w:ascii="Noto Sans CJK TC" w:eastAsia="Noto Sans CJK TC" w:hAnsi="Noto Sans CJK TC"/>
          <w:color w:val="1A4F72"/>
          <w:sz w:val="32"/>
        </w:rPr>
        <w:lastRenderedPageBreak/>
        <w:t>十二、課程重點速記</w:t>
      </w:r>
    </w:p>
    <w:p w14:paraId="66A5EF45" w14:textId="77777777" w:rsidR="0098334B" w:rsidRDefault="00000000">
      <w:pPr>
        <w:jc w:val="center"/>
      </w:pPr>
      <w:r>
        <w:rPr>
          <w:noProof/>
        </w:rPr>
        <w:drawing>
          <wp:inline distT="0" distB="0" distL="0" distR="0" wp14:anchorId="5DDCBB3C" wp14:editId="7807E4E7">
            <wp:extent cx="5669280" cy="31889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_keypoints_summary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92241" w14:textId="77777777" w:rsidR="0098334B" w:rsidRDefault="00000000">
      <w:pPr>
        <w:jc w:val="center"/>
      </w:pPr>
      <w:r>
        <w:rPr>
          <w:i/>
          <w:color w:val="475569"/>
          <w:sz w:val="19"/>
        </w:rPr>
        <w:t>圖 11　課程重點速記圖</w:t>
      </w:r>
    </w:p>
    <w:p w14:paraId="5303D893" w14:textId="77777777" w:rsidR="0098334B" w:rsidRDefault="0098334B">
      <w:pPr>
        <w:spacing w:after="80"/>
      </w:pPr>
    </w:p>
    <w:p w14:paraId="55986BBF" w14:textId="77777777" w:rsidR="0098334B" w:rsidRDefault="00000000" w:rsidP="00571AF4">
      <w:pPr>
        <w:pStyle w:val="a"/>
        <w:numPr>
          <w:ilvl w:val="0"/>
          <w:numId w:val="10"/>
        </w:numPr>
        <w:spacing w:after="60" w:line="307" w:lineRule="auto"/>
        <w:rPr>
          <w:lang w:eastAsia="zh-TW"/>
        </w:rPr>
      </w:pPr>
      <w:r>
        <w:rPr>
          <w:lang w:eastAsia="zh-TW"/>
        </w:rPr>
        <w:t xml:space="preserve">UFB </w:t>
      </w:r>
      <w:r w:rsidRPr="00571AF4">
        <w:rPr>
          <w:rFonts w:ascii="新細明體" w:eastAsia="新細明體" w:hAnsi="新細明體" w:cs="新細明體"/>
          <w:lang w:eastAsia="zh-TW"/>
        </w:rPr>
        <w:t>不等於「越小越好」；尺寸只是基礎參數。</w:t>
      </w:r>
    </w:p>
    <w:p w14:paraId="536A7140" w14:textId="77777777" w:rsidR="0098334B" w:rsidRDefault="00000000">
      <w:pPr>
        <w:pStyle w:val="a"/>
        <w:spacing w:after="60" w:line="307" w:lineRule="auto"/>
        <w:rPr>
          <w:lang w:eastAsia="zh-TW"/>
        </w:rPr>
      </w:pPr>
      <w:r>
        <w:rPr>
          <w:lang w:eastAsia="zh-TW"/>
        </w:rPr>
        <w:t>Fine Bubble 技術要產業化，量測與標準化是必要條件。</w:t>
      </w:r>
    </w:p>
    <w:p w14:paraId="35878F8C" w14:textId="77777777" w:rsidR="0098334B" w:rsidRDefault="00000000">
      <w:pPr>
        <w:pStyle w:val="a"/>
        <w:spacing w:after="60" w:line="307" w:lineRule="auto"/>
        <w:rPr>
          <w:lang w:eastAsia="zh-TW"/>
        </w:rPr>
      </w:pPr>
      <w:r>
        <w:rPr>
          <w:lang w:eastAsia="zh-TW"/>
        </w:rPr>
        <w:t>沒有採樣條件與測試方法，單一粒徑或濃度數字無法公平比較。</w:t>
      </w:r>
    </w:p>
    <w:p w14:paraId="2C9ACBE5" w14:textId="77777777" w:rsidR="0098334B" w:rsidRDefault="00000000">
      <w:pPr>
        <w:pStyle w:val="a"/>
        <w:spacing w:after="60" w:line="307" w:lineRule="auto"/>
        <w:rPr>
          <w:lang w:eastAsia="zh-TW"/>
        </w:rPr>
      </w:pPr>
      <w:r>
        <w:rPr>
          <w:lang w:eastAsia="zh-TW"/>
        </w:rPr>
        <w:t>認證建立的是市場信任與共同的驗證語言。</w:t>
      </w:r>
    </w:p>
    <w:p w14:paraId="498CE875" w14:textId="77777777" w:rsidR="0098334B" w:rsidRDefault="00000000">
      <w:pPr>
        <w:pStyle w:val="a"/>
        <w:spacing w:after="60" w:line="307" w:lineRule="auto"/>
      </w:pPr>
      <w:r>
        <w:t>核心方向：UFB Generator → UFB Water Engineering。</w:t>
      </w:r>
    </w:p>
    <w:p w14:paraId="3DBEA94B" w14:textId="77777777" w:rsidR="0098334B" w:rsidRDefault="00000000">
      <w:pPr>
        <w:pStyle w:val="a"/>
        <w:spacing w:after="60" w:line="307" w:lineRule="auto"/>
        <w:rPr>
          <w:lang w:eastAsia="zh-TW"/>
        </w:rPr>
      </w:pPr>
      <w:r>
        <w:rPr>
          <w:lang w:eastAsia="zh-TW"/>
        </w:rPr>
        <w:t>水耕應看根域、生長、產量、能耗與自動化，不只看 DO。</w:t>
      </w:r>
    </w:p>
    <w:p w14:paraId="56718573" w14:textId="77777777" w:rsidR="0098334B" w:rsidRDefault="00000000">
      <w:pPr>
        <w:pStyle w:val="a"/>
        <w:spacing w:after="60" w:line="307" w:lineRule="auto"/>
        <w:rPr>
          <w:lang w:eastAsia="zh-TW"/>
        </w:rPr>
      </w:pPr>
      <w:r>
        <w:rPr>
          <w:lang w:eastAsia="zh-TW"/>
        </w:rPr>
        <w:t>養殖應看整池氧分布、夜間低氧、水質、存活、生長與能耗。</w:t>
      </w:r>
    </w:p>
    <w:p w14:paraId="5C19797F" w14:textId="77777777" w:rsidR="0098334B" w:rsidRDefault="00000000">
      <w:pPr>
        <w:pStyle w:val="a"/>
        <w:spacing w:after="60" w:line="307" w:lineRule="auto"/>
        <w:rPr>
          <w:lang w:eastAsia="zh-TW"/>
        </w:rPr>
      </w:pPr>
      <w:r>
        <w:rPr>
          <w:lang w:eastAsia="zh-TW"/>
        </w:rPr>
        <w:t>智慧化的關鍵是「感測 → 判斷 → 控制 → 驗證」閉迴路。</w:t>
      </w:r>
    </w:p>
    <w:p w14:paraId="5856EC7B" w14:textId="77777777" w:rsidR="0098334B" w:rsidRDefault="00000000">
      <w:pPr>
        <w:pStyle w:val="a"/>
        <w:spacing w:after="60" w:line="307" w:lineRule="auto"/>
        <w:rPr>
          <w:lang w:eastAsia="zh-TW"/>
        </w:rPr>
      </w:pPr>
      <w:r>
        <w:rPr>
          <w:lang w:eastAsia="zh-TW"/>
        </w:rPr>
        <w:t>商業化要建立規格、量測、場域驗證、成本與維護五套資料。</w:t>
      </w:r>
    </w:p>
    <w:p w14:paraId="19BB0161" w14:textId="77777777" w:rsidR="0098334B" w:rsidRDefault="00000000">
      <w:pPr>
        <w:pStyle w:val="a"/>
        <w:spacing w:after="60" w:line="307" w:lineRule="auto"/>
        <w:rPr>
          <w:lang w:eastAsia="zh-TW"/>
        </w:rPr>
      </w:pPr>
      <w:r>
        <w:rPr>
          <w:lang w:eastAsia="zh-TW"/>
        </w:rPr>
        <w:t>最終價值：可量測、可驗證、可整合、可持續經營。</w:t>
      </w:r>
    </w:p>
    <w:p w14:paraId="36309FC9" w14:textId="77777777" w:rsidR="0098334B" w:rsidRDefault="00000000">
      <w:pPr>
        <w:pStyle w:val="1"/>
        <w:spacing w:before="240" w:after="160"/>
        <w:rPr>
          <w:lang w:eastAsia="zh-TW"/>
        </w:rPr>
      </w:pPr>
      <w:r>
        <w:rPr>
          <w:rFonts w:ascii="Noto Sans CJK TC" w:eastAsia="Noto Sans CJK TC" w:hAnsi="Noto Sans CJK TC"/>
          <w:color w:val="1A4F72"/>
          <w:sz w:val="32"/>
          <w:lang w:eastAsia="zh-TW"/>
        </w:rPr>
        <w:t>十三、後續製作簡報時的建議章節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98334B" w14:paraId="3F1EA9FE" w14:textId="77777777">
        <w:trPr>
          <w:jc w:val="center"/>
        </w:trPr>
        <w:tc>
          <w:tcPr>
            <w:tcW w:w="3331" w:type="dxa"/>
            <w:shd w:val="clear" w:color="auto" w:fill="D9EA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6EA8AE" w14:textId="77777777" w:rsidR="0098334B" w:rsidRDefault="00000000">
            <w:r>
              <w:rPr>
                <w:b/>
                <w:color w:val="184864"/>
                <w:sz w:val="19"/>
              </w:rPr>
              <w:t>頁次</w:t>
            </w:r>
          </w:p>
        </w:tc>
        <w:tc>
          <w:tcPr>
            <w:tcW w:w="3331" w:type="dxa"/>
            <w:shd w:val="clear" w:color="auto" w:fill="D9EA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49D9B3" w14:textId="77777777" w:rsidR="0098334B" w:rsidRDefault="00000000">
            <w:r>
              <w:rPr>
                <w:b/>
                <w:color w:val="184864"/>
                <w:sz w:val="19"/>
              </w:rPr>
              <w:t>簡報標題</w:t>
            </w:r>
          </w:p>
        </w:tc>
        <w:tc>
          <w:tcPr>
            <w:tcW w:w="3331" w:type="dxa"/>
            <w:shd w:val="clear" w:color="auto" w:fill="D9EA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31949A" w14:textId="77777777" w:rsidR="0098334B" w:rsidRDefault="00000000">
            <w:r>
              <w:rPr>
                <w:b/>
                <w:color w:val="184864"/>
                <w:sz w:val="19"/>
              </w:rPr>
              <w:t>用途</w:t>
            </w:r>
          </w:p>
        </w:tc>
      </w:tr>
      <w:tr w:rsidR="0098334B" w14:paraId="4633D46B" w14:textId="77777777">
        <w:trPr>
          <w:jc w:val="center"/>
        </w:trPr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6C4B25" w14:textId="77777777" w:rsidR="0098334B" w:rsidRDefault="00000000">
            <w:r>
              <w:rPr>
                <w:b/>
                <w:sz w:val="18"/>
              </w:rPr>
              <w:t>01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8B840F" w14:textId="77777777" w:rsidR="0098334B" w:rsidRDefault="00000000">
            <w:r>
              <w:rPr>
                <w:sz w:val="18"/>
              </w:rPr>
              <w:t>UFB 是什麼？Fine Bubble 的尺寸分類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562771" w14:textId="77777777" w:rsidR="0098334B" w:rsidRDefault="00000000">
            <w:r>
              <w:rPr>
                <w:sz w:val="18"/>
              </w:rPr>
              <w:t>教學主線</w:t>
            </w:r>
          </w:p>
        </w:tc>
      </w:tr>
      <w:tr w:rsidR="0098334B" w14:paraId="467DD0DC" w14:textId="77777777">
        <w:trPr>
          <w:jc w:val="center"/>
        </w:trPr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68F9D1" w14:textId="77777777" w:rsidR="0098334B" w:rsidRDefault="00000000">
            <w:r>
              <w:rPr>
                <w:b/>
                <w:sz w:val="18"/>
              </w:rPr>
              <w:t>02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44A4CF" w14:textId="77777777" w:rsidR="0098334B" w:rsidRDefault="00000000">
            <w:r>
              <w:rPr>
                <w:sz w:val="18"/>
              </w:rPr>
              <w:t>UFB 的重要科學特性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7389E5" w14:textId="77777777" w:rsidR="0098334B" w:rsidRDefault="00000000">
            <w:r>
              <w:rPr>
                <w:sz w:val="18"/>
              </w:rPr>
              <w:t>教學主線</w:t>
            </w:r>
          </w:p>
        </w:tc>
      </w:tr>
      <w:tr w:rsidR="0098334B" w14:paraId="585A83BA" w14:textId="77777777">
        <w:trPr>
          <w:jc w:val="center"/>
        </w:trPr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C26A60" w14:textId="77777777" w:rsidR="0098334B" w:rsidRDefault="00000000">
            <w:r>
              <w:rPr>
                <w:b/>
                <w:sz w:val="18"/>
              </w:rPr>
              <w:t>03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77D8A4" w14:textId="77777777" w:rsidR="0098334B" w:rsidRDefault="00000000">
            <w:pPr>
              <w:rPr>
                <w:lang w:eastAsia="zh-TW"/>
              </w:rPr>
            </w:pPr>
            <w:r>
              <w:rPr>
                <w:sz w:val="18"/>
                <w:lang w:eastAsia="zh-TW"/>
              </w:rPr>
              <w:t>為什麼量測比「看起來有白泡」重要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BED767" w14:textId="77777777" w:rsidR="0098334B" w:rsidRDefault="00000000">
            <w:r>
              <w:rPr>
                <w:sz w:val="18"/>
              </w:rPr>
              <w:t>教學主線</w:t>
            </w:r>
          </w:p>
        </w:tc>
      </w:tr>
      <w:tr w:rsidR="0098334B" w14:paraId="5CE45DD6" w14:textId="77777777">
        <w:trPr>
          <w:jc w:val="center"/>
        </w:trPr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7C5369" w14:textId="77777777" w:rsidR="0098334B" w:rsidRDefault="00000000">
            <w:r>
              <w:rPr>
                <w:b/>
                <w:sz w:val="18"/>
              </w:rPr>
              <w:t>04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9898A4" w14:textId="77777777" w:rsidR="0098334B" w:rsidRDefault="00000000">
            <w:pPr>
              <w:rPr>
                <w:lang w:eastAsia="zh-TW"/>
              </w:rPr>
            </w:pPr>
            <w:r>
              <w:rPr>
                <w:sz w:val="18"/>
                <w:lang w:eastAsia="zh-TW"/>
              </w:rPr>
              <w:t>ISO／CNS／認證與第三方驗證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24BFF1" w14:textId="77777777" w:rsidR="0098334B" w:rsidRDefault="00000000">
            <w:r>
              <w:rPr>
                <w:sz w:val="18"/>
              </w:rPr>
              <w:t>教學主線</w:t>
            </w:r>
          </w:p>
        </w:tc>
      </w:tr>
      <w:tr w:rsidR="0098334B" w14:paraId="6687094F" w14:textId="77777777">
        <w:trPr>
          <w:jc w:val="center"/>
        </w:trPr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F0BA0D" w14:textId="77777777" w:rsidR="0098334B" w:rsidRDefault="00000000">
            <w:r>
              <w:rPr>
                <w:b/>
                <w:sz w:val="18"/>
              </w:rPr>
              <w:t>05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1E605D" w14:textId="77777777" w:rsidR="0098334B" w:rsidRDefault="00000000">
            <w:r>
              <w:rPr>
                <w:sz w:val="18"/>
              </w:rPr>
              <w:t xml:space="preserve">從 UFB Generator 到 UFB Water </w:t>
            </w:r>
            <w:r>
              <w:rPr>
                <w:sz w:val="18"/>
              </w:rPr>
              <w:lastRenderedPageBreak/>
              <w:t>Engineering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6388E1" w14:textId="77777777" w:rsidR="0098334B" w:rsidRDefault="00000000">
            <w:r>
              <w:rPr>
                <w:sz w:val="18"/>
              </w:rPr>
              <w:lastRenderedPageBreak/>
              <w:t>教學主線</w:t>
            </w:r>
          </w:p>
        </w:tc>
      </w:tr>
      <w:tr w:rsidR="0098334B" w14:paraId="6F614803" w14:textId="77777777">
        <w:trPr>
          <w:jc w:val="center"/>
        </w:trPr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7D1947" w14:textId="77777777" w:rsidR="0098334B" w:rsidRDefault="00000000">
            <w:r>
              <w:rPr>
                <w:b/>
                <w:sz w:val="18"/>
              </w:rPr>
              <w:t>06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3FA31F" w14:textId="77777777" w:rsidR="0098334B" w:rsidRDefault="00000000">
            <w:pPr>
              <w:rPr>
                <w:lang w:eastAsia="zh-TW"/>
              </w:rPr>
            </w:pPr>
            <w:r>
              <w:rPr>
                <w:sz w:val="18"/>
                <w:lang w:eastAsia="zh-TW"/>
              </w:rPr>
              <w:t>智慧水耕：UFB 與根域環境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618613" w14:textId="77777777" w:rsidR="0098334B" w:rsidRDefault="00000000">
            <w:r>
              <w:rPr>
                <w:sz w:val="18"/>
              </w:rPr>
              <w:t>教學主線</w:t>
            </w:r>
          </w:p>
        </w:tc>
      </w:tr>
      <w:tr w:rsidR="0098334B" w14:paraId="782B330C" w14:textId="77777777">
        <w:trPr>
          <w:jc w:val="center"/>
        </w:trPr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149560" w14:textId="77777777" w:rsidR="0098334B" w:rsidRDefault="00000000">
            <w:r>
              <w:rPr>
                <w:b/>
                <w:sz w:val="18"/>
              </w:rPr>
              <w:t>07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B34822" w14:textId="77777777" w:rsidR="0098334B" w:rsidRDefault="00000000">
            <w:pPr>
              <w:rPr>
                <w:lang w:eastAsia="zh-TW"/>
              </w:rPr>
            </w:pPr>
            <w:r>
              <w:rPr>
                <w:sz w:val="18"/>
                <w:lang w:eastAsia="zh-TW"/>
              </w:rPr>
              <w:t>戶外蝦池：高效率增氧與場域 KPI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E32C66" w14:textId="77777777" w:rsidR="0098334B" w:rsidRDefault="00000000">
            <w:r>
              <w:rPr>
                <w:sz w:val="18"/>
              </w:rPr>
              <w:t>教學主線</w:t>
            </w:r>
          </w:p>
        </w:tc>
      </w:tr>
      <w:tr w:rsidR="0098334B" w14:paraId="415F62F5" w14:textId="77777777">
        <w:trPr>
          <w:jc w:val="center"/>
        </w:trPr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524613" w14:textId="77777777" w:rsidR="0098334B" w:rsidRDefault="00000000">
            <w:r>
              <w:rPr>
                <w:b/>
                <w:sz w:val="18"/>
              </w:rPr>
              <w:t>08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572456" w14:textId="77777777" w:rsidR="0098334B" w:rsidRDefault="00000000">
            <w:pPr>
              <w:rPr>
                <w:lang w:eastAsia="zh-TW"/>
              </w:rPr>
            </w:pPr>
            <w:r>
              <w:rPr>
                <w:sz w:val="18"/>
                <w:lang w:eastAsia="zh-TW"/>
              </w:rPr>
              <w:t>島嶼農業：資源限制與商業模式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19E47E" w14:textId="77777777" w:rsidR="0098334B" w:rsidRDefault="00000000">
            <w:r>
              <w:rPr>
                <w:sz w:val="18"/>
              </w:rPr>
              <w:t>教學主線</w:t>
            </w:r>
          </w:p>
        </w:tc>
      </w:tr>
      <w:tr w:rsidR="0098334B" w14:paraId="7DCB50F3" w14:textId="77777777">
        <w:trPr>
          <w:jc w:val="center"/>
        </w:trPr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6418CA" w14:textId="77777777" w:rsidR="0098334B" w:rsidRDefault="00000000">
            <w:r>
              <w:rPr>
                <w:b/>
                <w:sz w:val="18"/>
              </w:rPr>
              <w:t>09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17B14F" w14:textId="77777777" w:rsidR="0098334B" w:rsidRDefault="00000000">
            <w:r>
              <w:rPr>
                <w:sz w:val="18"/>
              </w:rPr>
              <w:t>AIoT 與智慧控制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F9F8D1" w14:textId="77777777" w:rsidR="0098334B" w:rsidRDefault="00000000">
            <w:r>
              <w:rPr>
                <w:sz w:val="18"/>
              </w:rPr>
              <w:t>教學主線</w:t>
            </w:r>
          </w:p>
        </w:tc>
      </w:tr>
      <w:tr w:rsidR="0098334B" w14:paraId="412E424F" w14:textId="77777777">
        <w:trPr>
          <w:jc w:val="center"/>
        </w:trPr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ED711C" w14:textId="77777777" w:rsidR="0098334B" w:rsidRDefault="00000000">
            <w:r>
              <w:rPr>
                <w:b/>
                <w:sz w:val="18"/>
              </w:rPr>
              <w:t>10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1942AB" w14:textId="77777777" w:rsidR="0098334B" w:rsidRDefault="00000000">
            <w:pPr>
              <w:rPr>
                <w:lang w:eastAsia="zh-TW"/>
              </w:rPr>
            </w:pPr>
            <w:r>
              <w:rPr>
                <w:sz w:val="18"/>
                <w:lang w:eastAsia="zh-TW"/>
              </w:rPr>
              <w:t>場域驗證方法與測試設計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1F91EE" w14:textId="77777777" w:rsidR="0098334B" w:rsidRDefault="00000000">
            <w:r>
              <w:rPr>
                <w:sz w:val="18"/>
              </w:rPr>
              <w:t>教學主線</w:t>
            </w:r>
          </w:p>
        </w:tc>
      </w:tr>
      <w:tr w:rsidR="0098334B" w14:paraId="559F8252" w14:textId="77777777">
        <w:trPr>
          <w:jc w:val="center"/>
        </w:trPr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B2AB4A" w14:textId="77777777" w:rsidR="0098334B" w:rsidRDefault="00000000">
            <w:r>
              <w:rPr>
                <w:b/>
                <w:sz w:val="18"/>
              </w:rPr>
              <w:t>11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620083" w14:textId="77777777" w:rsidR="0098334B" w:rsidRDefault="00000000">
            <w:pPr>
              <w:rPr>
                <w:lang w:eastAsia="zh-TW"/>
              </w:rPr>
            </w:pPr>
            <w:r>
              <w:rPr>
                <w:sz w:val="18"/>
                <w:lang w:eastAsia="zh-TW"/>
              </w:rPr>
              <w:t>UFB 商業化與服務模式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BA7821" w14:textId="77777777" w:rsidR="0098334B" w:rsidRDefault="00000000">
            <w:r>
              <w:rPr>
                <w:sz w:val="18"/>
              </w:rPr>
              <w:t>教學主線</w:t>
            </w:r>
          </w:p>
        </w:tc>
      </w:tr>
      <w:tr w:rsidR="0098334B" w14:paraId="76D581F4" w14:textId="77777777">
        <w:trPr>
          <w:jc w:val="center"/>
        </w:trPr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57790D" w14:textId="77777777" w:rsidR="0098334B" w:rsidRDefault="00000000">
            <w:r>
              <w:rPr>
                <w:b/>
                <w:sz w:val="18"/>
              </w:rPr>
              <w:t>12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CBCBD4" w14:textId="77777777" w:rsidR="0098334B" w:rsidRDefault="00000000">
            <w:pPr>
              <w:rPr>
                <w:lang w:eastAsia="zh-TW"/>
              </w:rPr>
            </w:pPr>
            <w:r>
              <w:rPr>
                <w:sz w:val="18"/>
                <w:lang w:eastAsia="zh-TW"/>
              </w:rPr>
              <w:t>結論：可量測、可驗證、可整合、可持續經營</w:t>
            </w:r>
          </w:p>
        </w:tc>
        <w:tc>
          <w:tcPr>
            <w:tcW w:w="33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575143" w14:textId="77777777" w:rsidR="0098334B" w:rsidRDefault="00000000">
            <w:r>
              <w:rPr>
                <w:sz w:val="18"/>
              </w:rPr>
              <w:t>教學主線</w:t>
            </w:r>
          </w:p>
        </w:tc>
      </w:tr>
    </w:tbl>
    <w:p w14:paraId="77E76F57" w14:textId="77777777" w:rsidR="0098334B" w:rsidRDefault="00000000">
      <w:pPr>
        <w:pStyle w:val="1"/>
        <w:spacing w:before="240" w:after="160"/>
      </w:pPr>
      <w:r>
        <w:rPr>
          <w:rFonts w:ascii="Noto Sans CJK TC" w:eastAsia="Noto Sans CJK TC" w:hAnsi="Noto Sans CJK TC"/>
          <w:color w:val="1A4F72"/>
          <w:sz w:val="32"/>
        </w:rPr>
        <w:t>十四、課程資料來源</w:t>
      </w:r>
    </w:p>
    <w:p w14:paraId="04A746A2" w14:textId="77777777" w:rsidR="0098334B" w:rsidRDefault="00000000">
      <w:pPr>
        <w:pStyle w:val="a0"/>
        <w:spacing w:after="60" w:line="307" w:lineRule="auto"/>
      </w:pPr>
      <w:r>
        <w:t>2026 International Forum on Applications of Fine Bubble Technology in Agriculture and Aquaculture（2026/9/9，台北南港展覽館 1 館）。</w:t>
      </w:r>
    </w:p>
    <w:p w14:paraId="204D693B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工研院「創新水科技研發服務網」：2026 微細氣泡技術在農業與水產養殖的應用國際論壇。</w:t>
      </w:r>
    </w:p>
    <w:p w14:paraId="54CAAEA2" w14:textId="77777777" w:rsidR="0098334B" w:rsidRDefault="00000000">
      <w:pPr>
        <w:pStyle w:val="a0"/>
        <w:spacing w:after="60" w:line="307" w:lineRule="auto"/>
      </w:pPr>
      <w:r>
        <w:t>Taiwan Smart Agriweek 2026：論壇與活動議程。</w:t>
      </w:r>
    </w:p>
    <w:p w14:paraId="7E9A7183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經濟日報：台日美微細氣泡專家齊聚台北，微細氣泡農業與水產養殖國際論壇 9 月 9 日登場（2026/8/20）。</w:t>
      </w:r>
    </w:p>
    <w:p w14:paraId="0601A7AE" w14:textId="77777777" w:rsidR="0098334B" w:rsidRDefault="00000000">
      <w:pPr>
        <w:pStyle w:val="a0"/>
        <w:spacing w:after="60" w:line="307" w:lineRule="auto"/>
      </w:pPr>
      <w:r>
        <w:t>慶應義塾大學化學工程研究室：Fine Bubble 基本分類與 Koichi Terasaka 教授論壇資訊。</w:t>
      </w:r>
    </w:p>
    <w:p w14:paraId="088A5FB5" w14:textId="77777777" w:rsidR="0098334B" w:rsidRDefault="00000000">
      <w:pPr>
        <w:pStyle w:val="a0"/>
        <w:spacing w:after="60" w:line="307" w:lineRule="auto"/>
        <w:rPr>
          <w:lang w:eastAsia="zh-TW"/>
        </w:rPr>
      </w:pPr>
      <w:r>
        <w:rPr>
          <w:lang w:eastAsia="zh-TW"/>
        </w:rPr>
        <w:t>台灣超微細氣泡協會歷年研討會公開活動紀錄（農業、水耕、水產、標準化與認證相關內容）。</w:t>
      </w:r>
    </w:p>
    <w:p w14:paraId="3F865DA6" w14:textId="77777777" w:rsidR="0098334B" w:rsidRDefault="00000000">
      <w:pPr>
        <w:spacing w:before="160" w:after="0" w:line="324" w:lineRule="auto"/>
        <w:rPr>
          <w:lang w:eastAsia="zh-TW"/>
        </w:rPr>
      </w:pPr>
      <w:r>
        <w:rPr>
          <w:color w:val="5A5A5A"/>
          <w:sz w:val="19"/>
          <w:lang w:eastAsia="zh-TW"/>
        </w:rPr>
        <w:t>本文件以課程整理、工程思維與教學使用為目的；實際產品設計、量測與場域導入，仍應依適用標準、儀器方法與現場條件進行驗證。</w:t>
      </w:r>
    </w:p>
    <w:sectPr w:rsidR="0098334B" w:rsidSect="00034616">
      <w:headerReference w:type="default" r:id="rId19"/>
      <w:footerReference w:type="default" r:id="rId20"/>
      <w:pgSz w:w="12240" w:h="15840"/>
      <w:pgMar w:top="1008" w:right="1123" w:bottom="936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8AC0B" w14:textId="77777777" w:rsidR="006B543A" w:rsidRDefault="006B543A">
      <w:pPr>
        <w:spacing w:after="0" w:line="240" w:lineRule="auto"/>
      </w:pPr>
      <w:r>
        <w:separator/>
      </w:r>
    </w:p>
  </w:endnote>
  <w:endnote w:type="continuationSeparator" w:id="0">
    <w:p w14:paraId="24C56A87" w14:textId="77777777" w:rsidR="006B543A" w:rsidRDefault="006B5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T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0823091"/>
      <w:docPartObj>
        <w:docPartGallery w:val="Page Numbers (Bottom of Page)"/>
        <w:docPartUnique/>
      </w:docPartObj>
    </w:sdtPr>
    <w:sdtEndPr>
      <w:rPr>
        <w:rFonts w:ascii="標楷體" w:eastAsia="標楷體" w:hAnsi="標楷體"/>
        <w:sz w:val="24"/>
        <w:szCs w:val="24"/>
      </w:rPr>
    </w:sdtEndPr>
    <w:sdtContent>
      <w:p w14:paraId="7223CF64" w14:textId="0B1B001C" w:rsidR="00673DCB" w:rsidRPr="00673DCB" w:rsidRDefault="00673DCB">
        <w:pPr>
          <w:pStyle w:val="a7"/>
          <w:jc w:val="center"/>
          <w:rPr>
            <w:rFonts w:ascii="標楷體" w:eastAsia="標楷體" w:hAnsi="標楷體"/>
            <w:sz w:val="24"/>
            <w:szCs w:val="24"/>
          </w:rPr>
        </w:pPr>
        <w:r w:rsidRPr="00673DCB">
          <w:rPr>
            <w:rFonts w:ascii="標楷體" w:eastAsia="標楷體" w:hAnsi="標楷體"/>
            <w:sz w:val="24"/>
            <w:szCs w:val="24"/>
          </w:rPr>
          <w:fldChar w:fldCharType="begin"/>
        </w:r>
        <w:r w:rsidRPr="00673DCB">
          <w:rPr>
            <w:rFonts w:ascii="標楷體" w:eastAsia="標楷體" w:hAnsi="標楷體"/>
            <w:sz w:val="24"/>
            <w:szCs w:val="24"/>
          </w:rPr>
          <w:instrText>PAGE   \* MERGEFORMAT</w:instrText>
        </w:r>
        <w:r w:rsidRPr="00673DCB">
          <w:rPr>
            <w:rFonts w:ascii="標楷體" w:eastAsia="標楷體" w:hAnsi="標楷體"/>
            <w:sz w:val="24"/>
            <w:szCs w:val="24"/>
          </w:rPr>
          <w:fldChar w:fldCharType="separate"/>
        </w:r>
        <w:r w:rsidRPr="00673DCB">
          <w:rPr>
            <w:rFonts w:ascii="標楷體" w:eastAsia="標楷體" w:hAnsi="標楷體"/>
            <w:sz w:val="24"/>
            <w:szCs w:val="24"/>
            <w:lang w:val="zh-TW" w:eastAsia="zh-TW"/>
          </w:rPr>
          <w:t>2</w:t>
        </w:r>
        <w:r w:rsidRPr="00673DCB">
          <w:rPr>
            <w:rFonts w:ascii="標楷體" w:eastAsia="標楷體" w:hAnsi="標楷體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F6BFC" w14:textId="77777777" w:rsidR="006B543A" w:rsidRDefault="006B543A">
      <w:pPr>
        <w:spacing w:after="0" w:line="240" w:lineRule="auto"/>
      </w:pPr>
      <w:r>
        <w:separator/>
      </w:r>
    </w:p>
  </w:footnote>
  <w:footnote w:type="continuationSeparator" w:id="0">
    <w:p w14:paraId="36BBBB16" w14:textId="77777777" w:rsidR="006B543A" w:rsidRDefault="006B5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ACF1F" w14:textId="67153AA6" w:rsidR="00673DCB" w:rsidRPr="00673DCB" w:rsidRDefault="00673DCB" w:rsidP="00673DCB">
    <w:pPr>
      <w:pStyle w:val="a7"/>
      <w:jc w:val="center"/>
      <w:rPr>
        <w:rFonts w:ascii="標楷體" w:eastAsia="標楷體" w:hAnsi="標楷體"/>
        <w:sz w:val="20"/>
        <w:szCs w:val="20"/>
        <w:lang w:eastAsia="zh-TW"/>
      </w:rPr>
    </w:pPr>
    <w:r w:rsidRPr="00673DCB">
      <w:rPr>
        <w:rFonts w:ascii="標楷體" w:eastAsia="標楷體" w:hAnsi="標楷體" w:hint="eastAsia"/>
        <w:sz w:val="20"/>
        <w:szCs w:val="20"/>
        <w:lang w:eastAsia="zh-TW"/>
      </w:rPr>
      <w:t xml:space="preserve">喬納斯科技股份有限公司                                                 </w:t>
    </w:r>
    <w:r w:rsidRPr="00673DCB">
      <w:rPr>
        <w:rFonts w:ascii="標楷體" w:eastAsia="標楷體" w:hAnsi="標楷體" w:cs="新細明體" w:hint="eastAsia"/>
        <w:sz w:val="20"/>
        <w:szCs w:val="20"/>
        <w:lang w:eastAsia="zh-TW"/>
      </w:rPr>
      <w:t>超微細氣泡</w:t>
    </w:r>
    <w:r w:rsidRPr="00673DCB">
      <w:rPr>
        <w:rFonts w:ascii="標楷體" w:eastAsia="標楷體" w:hAnsi="標楷體"/>
        <w:sz w:val="20"/>
        <w:szCs w:val="20"/>
        <w:lang w:eastAsia="zh-TW"/>
      </w:rPr>
      <w:t xml:space="preserve"> UFB </w:t>
    </w:r>
    <w:r w:rsidRPr="00673DCB">
      <w:rPr>
        <w:rFonts w:ascii="標楷體" w:eastAsia="標楷體" w:hAnsi="標楷體" w:cs="新細明體" w:hint="eastAsia"/>
        <w:sz w:val="20"/>
        <w:szCs w:val="20"/>
        <w:lang w:eastAsia="zh-TW"/>
      </w:rPr>
      <w:t>課程教材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1504488">
    <w:abstractNumId w:val="8"/>
  </w:num>
  <w:num w:numId="2" w16cid:durableId="1996369816">
    <w:abstractNumId w:val="6"/>
  </w:num>
  <w:num w:numId="3" w16cid:durableId="182675902">
    <w:abstractNumId w:val="5"/>
  </w:num>
  <w:num w:numId="4" w16cid:durableId="1367102445">
    <w:abstractNumId w:val="4"/>
  </w:num>
  <w:num w:numId="5" w16cid:durableId="995380068">
    <w:abstractNumId w:val="7"/>
  </w:num>
  <w:num w:numId="6" w16cid:durableId="18506369">
    <w:abstractNumId w:val="3"/>
  </w:num>
  <w:num w:numId="7" w16cid:durableId="1080101417">
    <w:abstractNumId w:val="2"/>
  </w:num>
  <w:num w:numId="8" w16cid:durableId="1034422875">
    <w:abstractNumId w:val="1"/>
  </w:num>
  <w:num w:numId="9" w16cid:durableId="14356197">
    <w:abstractNumId w:val="0"/>
  </w:num>
  <w:num w:numId="10" w16cid:durableId="1783911284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F14"/>
    <w:rsid w:val="00034616"/>
    <w:rsid w:val="0006063C"/>
    <w:rsid w:val="0015074B"/>
    <w:rsid w:val="0029639D"/>
    <w:rsid w:val="002F7421"/>
    <w:rsid w:val="00326F90"/>
    <w:rsid w:val="004C57A7"/>
    <w:rsid w:val="004E0713"/>
    <w:rsid w:val="00571AF4"/>
    <w:rsid w:val="00673DCB"/>
    <w:rsid w:val="006B543A"/>
    <w:rsid w:val="006D5DD8"/>
    <w:rsid w:val="0071170B"/>
    <w:rsid w:val="0098334B"/>
    <w:rsid w:val="00A71993"/>
    <w:rsid w:val="00AA1D8D"/>
    <w:rsid w:val="00B47730"/>
    <w:rsid w:val="00CB0664"/>
    <w:rsid w:val="00F92E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D8FA92D"/>
  <w14:defaultImageDpi w14:val="300"/>
  <w15:docId w15:val="{61DF55A3-B8C2-4E37-80A8-0CE4F67F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oto Sans CJK TC" w:eastAsia="Noto Sans CJK TC" w:hAnsi="Noto Sans CJK TC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  <w:rPr>
      <w:sz w:val="21"/>
    </w:r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  <w:rPr>
      <w:sz w:val="21"/>
    </w:r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  <w:rPr>
      <w:sz w:val="21"/>
    </w:r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15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chianeng1@gmail.com</cp:lastModifiedBy>
  <cp:revision>4</cp:revision>
  <dcterms:created xsi:type="dcterms:W3CDTF">2013-12-23T23:15:00Z</dcterms:created>
  <dcterms:modified xsi:type="dcterms:W3CDTF">2026-09-14T05:16:00Z</dcterms:modified>
  <cp:category/>
</cp:coreProperties>
</file>